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04E9" w:rsidRDefault="00F204E9" w:rsidP="00F204E9">
      <w:pPr>
        <w:shd w:val="clear" w:color="auto" w:fill="FFFFFF"/>
        <w:jc w:val="center"/>
      </w:pPr>
      <w:r>
        <w:rPr>
          <w:rFonts w:eastAsia="Times New Roman"/>
          <w:b/>
          <w:bCs/>
          <w:sz w:val="26"/>
          <w:szCs w:val="26"/>
        </w:rPr>
        <w:t>ПОРЯДОК</w:t>
      </w:r>
    </w:p>
    <w:p w:rsidR="00F204E9" w:rsidRDefault="00F204E9" w:rsidP="00F204E9">
      <w:pPr>
        <w:shd w:val="clear" w:color="auto" w:fill="FFFFFF"/>
        <w:ind w:left="22"/>
        <w:jc w:val="center"/>
        <w:rPr>
          <w:rFonts w:eastAsia="Times New Roman"/>
          <w:b/>
          <w:bCs/>
          <w:sz w:val="26"/>
          <w:szCs w:val="26"/>
        </w:rPr>
      </w:pPr>
      <w:r>
        <w:rPr>
          <w:rFonts w:eastAsia="Times New Roman"/>
          <w:b/>
          <w:bCs/>
          <w:sz w:val="26"/>
          <w:szCs w:val="26"/>
        </w:rPr>
        <w:t xml:space="preserve">формирования перечня физкультурно-спортивных организаций и образовательных учреждений, осуществляющих подготовку спортсменов и использующих для обозначения юридического лица (в фирменном наименовании) наименования «Олимпийский», «Паралимпийский», </w:t>
      </w:r>
      <w:r w:rsidRPr="00D9217C">
        <w:rPr>
          <w:rFonts w:eastAsia="Times New Roman"/>
          <w:b/>
          <w:bCs/>
          <w:sz w:val="26"/>
          <w:szCs w:val="26"/>
        </w:rPr>
        <w:t>«</w:t>
      </w:r>
      <w:r>
        <w:rPr>
          <w:rFonts w:eastAsia="Times New Roman"/>
          <w:b/>
          <w:bCs/>
          <w:sz w:val="26"/>
          <w:szCs w:val="26"/>
          <w:lang w:val="en-US"/>
        </w:rPr>
        <w:t>Olympic</w:t>
      </w:r>
      <w:r w:rsidRPr="00D9217C">
        <w:rPr>
          <w:rFonts w:eastAsia="Times New Roman"/>
          <w:b/>
          <w:bCs/>
          <w:sz w:val="26"/>
          <w:szCs w:val="26"/>
        </w:rPr>
        <w:t>», «</w:t>
      </w:r>
      <w:r>
        <w:rPr>
          <w:rFonts w:eastAsia="Times New Roman"/>
          <w:b/>
          <w:bCs/>
          <w:sz w:val="26"/>
          <w:szCs w:val="26"/>
          <w:lang w:val="en-US"/>
        </w:rPr>
        <w:t>Paralympic</w:t>
      </w:r>
      <w:r w:rsidRPr="00D9217C">
        <w:rPr>
          <w:rFonts w:eastAsia="Times New Roman"/>
          <w:b/>
          <w:bCs/>
          <w:sz w:val="26"/>
          <w:szCs w:val="26"/>
        </w:rPr>
        <w:t xml:space="preserve">» </w:t>
      </w:r>
      <w:r>
        <w:rPr>
          <w:rFonts w:eastAsia="Times New Roman"/>
          <w:b/>
          <w:bCs/>
          <w:sz w:val="26"/>
          <w:szCs w:val="26"/>
        </w:rPr>
        <w:t>и образованные            на их основе слова и словосочетания без заключения соответствующего договора             с Международным олимпийским комитетом, Международным паралимпийским комитетом или уполномоченными ими организациями</w:t>
      </w:r>
    </w:p>
    <w:p w:rsidR="00F204E9" w:rsidRDefault="00F204E9" w:rsidP="00F204E9">
      <w:pPr>
        <w:shd w:val="clear" w:color="auto" w:fill="FFFFFF"/>
        <w:jc w:val="center"/>
        <w:rPr>
          <w:rFonts w:eastAsia="Times New Roman"/>
          <w:sz w:val="26"/>
          <w:szCs w:val="26"/>
        </w:rPr>
      </w:pPr>
    </w:p>
    <w:p w:rsidR="00F204E9" w:rsidRDefault="00F204E9" w:rsidP="00F204E9">
      <w:pPr>
        <w:shd w:val="clear" w:color="auto" w:fill="FFFFFF"/>
        <w:jc w:val="center"/>
        <w:rPr>
          <w:rFonts w:eastAsia="Times New Roman"/>
          <w:sz w:val="26"/>
          <w:szCs w:val="26"/>
        </w:rPr>
      </w:pPr>
      <w:r>
        <w:rPr>
          <w:rFonts w:eastAsia="Times New Roman"/>
          <w:sz w:val="26"/>
          <w:szCs w:val="26"/>
        </w:rPr>
        <w:t>(утвержден</w:t>
      </w:r>
      <w:r>
        <w:t xml:space="preserve"> </w:t>
      </w:r>
      <w:r>
        <w:rPr>
          <w:rFonts w:eastAsia="Times New Roman"/>
          <w:sz w:val="26"/>
          <w:szCs w:val="26"/>
        </w:rPr>
        <w:t>приказом Минспорттуризма России от 05.05.2010 № 420/1)</w:t>
      </w:r>
    </w:p>
    <w:p w:rsidR="00F204E9" w:rsidRDefault="00F204E9" w:rsidP="00F204E9">
      <w:pPr>
        <w:shd w:val="clear" w:color="auto" w:fill="FFFFFF"/>
        <w:jc w:val="center"/>
      </w:pPr>
    </w:p>
    <w:p w:rsidR="00F204E9" w:rsidRDefault="00F204E9" w:rsidP="00F204E9">
      <w:pPr>
        <w:widowControl w:val="0"/>
        <w:numPr>
          <w:ilvl w:val="0"/>
          <w:numId w:val="1"/>
        </w:numPr>
        <w:shd w:val="clear" w:color="auto" w:fill="FFFFFF"/>
        <w:tabs>
          <w:tab w:val="left" w:pos="929"/>
        </w:tabs>
        <w:autoSpaceDE w:val="0"/>
        <w:autoSpaceDN w:val="0"/>
        <w:adjustRightInd w:val="0"/>
        <w:ind w:firstLine="670"/>
        <w:rPr>
          <w:spacing w:val="-29"/>
          <w:sz w:val="26"/>
          <w:szCs w:val="26"/>
        </w:rPr>
      </w:pPr>
      <w:r>
        <w:rPr>
          <w:rFonts w:eastAsia="Times New Roman"/>
          <w:sz w:val="26"/>
          <w:szCs w:val="26"/>
        </w:rPr>
        <w:t>Настоящий Порядок подготовлен в соответствии с частью 2</w:t>
      </w:r>
      <w:r>
        <w:rPr>
          <w:rFonts w:eastAsia="Times New Roman"/>
          <w:sz w:val="26"/>
          <w:szCs w:val="26"/>
          <w:vertAlign w:val="superscript"/>
        </w:rPr>
        <w:t>1</w:t>
      </w:r>
      <w:r>
        <w:rPr>
          <w:rFonts w:eastAsia="Times New Roman"/>
          <w:sz w:val="26"/>
          <w:szCs w:val="26"/>
        </w:rPr>
        <w:t xml:space="preserve"> статьи 7 Федерального закона от </w:t>
      </w:r>
      <w:r>
        <w:rPr>
          <w:rFonts w:eastAsia="Times New Roman"/>
          <w:sz w:val="26"/>
          <w:szCs w:val="26"/>
          <w:lang w:val="en-US"/>
        </w:rPr>
        <w:t>I</w:t>
      </w:r>
      <w:r w:rsidRPr="00D9217C">
        <w:rPr>
          <w:rFonts w:eastAsia="Times New Roman"/>
          <w:sz w:val="26"/>
          <w:szCs w:val="26"/>
        </w:rPr>
        <w:t xml:space="preserve"> </w:t>
      </w:r>
      <w:r>
        <w:rPr>
          <w:rFonts w:eastAsia="Times New Roman"/>
          <w:sz w:val="26"/>
          <w:szCs w:val="26"/>
        </w:rPr>
        <w:t xml:space="preserve">декабря 2007 года № 310-ФЗ «Об организации и о проведении </w:t>
      </w:r>
      <w:r>
        <w:rPr>
          <w:rFonts w:eastAsia="Times New Roman"/>
          <w:sz w:val="26"/>
          <w:szCs w:val="26"/>
          <w:lang w:val="en-US"/>
        </w:rPr>
        <w:t>XII</w:t>
      </w:r>
      <w:r w:rsidRPr="00D9217C">
        <w:rPr>
          <w:rFonts w:eastAsia="Times New Roman"/>
          <w:sz w:val="26"/>
          <w:szCs w:val="26"/>
        </w:rPr>
        <w:t xml:space="preserve"> </w:t>
      </w:r>
      <w:r>
        <w:rPr>
          <w:rFonts w:eastAsia="Times New Roman"/>
          <w:sz w:val="26"/>
          <w:szCs w:val="26"/>
        </w:rPr>
        <w:t xml:space="preserve">Олимпийских зимних игр и </w:t>
      </w:r>
      <w:r>
        <w:rPr>
          <w:rFonts w:eastAsia="Times New Roman"/>
          <w:sz w:val="26"/>
          <w:szCs w:val="26"/>
          <w:lang w:val="en-US"/>
        </w:rPr>
        <w:t>XI</w:t>
      </w:r>
      <w:r w:rsidRPr="00D9217C">
        <w:rPr>
          <w:rFonts w:eastAsia="Times New Roman"/>
          <w:sz w:val="26"/>
          <w:szCs w:val="26"/>
        </w:rPr>
        <w:t xml:space="preserve"> </w:t>
      </w:r>
      <w:r>
        <w:rPr>
          <w:rFonts w:eastAsia="Times New Roman"/>
          <w:sz w:val="26"/>
          <w:szCs w:val="26"/>
        </w:rPr>
        <w:t xml:space="preserve">Паралимпийских зимних игр 2014 года в городе Сочи, развитии города Сочи как горноклиматического курорта и внесении изменений в отдельные законодательные акты Российской Федерации» (Собрание законодательства Российской Федерации, 2007, № 49, ст. 6071; 2009, № 52, ст. 6455) и определяет процедуру формирования перечня физкультурно-спортивных организаций и образовательных учреждений, осуществляющих подготовку спортсменов и использующих для обозначения юридического лица (в фирменном наименовании) наименования «Олимпийский», «Паралимпийский», </w:t>
      </w:r>
      <w:r w:rsidRPr="00D9217C">
        <w:rPr>
          <w:rFonts w:eastAsia="Times New Roman"/>
          <w:sz w:val="26"/>
          <w:szCs w:val="26"/>
        </w:rPr>
        <w:t>«</w:t>
      </w:r>
      <w:r>
        <w:rPr>
          <w:rFonts w:eastAsia="Times New Roman"/>
          <w:sz w:val="26"/>
          <w:szCs w:val="26"/>
          <w:lang w:val="en-US"/>
        </w:rPr>
        <w:t>Olympic</w:t>
      </w:r>
      <w:r w:rsidRPr="00D9217C">
        <w:rPr>
          <w:rFonts w:eastAsia="Times New Roman"/>
          <w:sz w:val="26"/>
          <w:szCs w:val="26"/>
        </w:rPr>
        <w:t>», «</w:t>
      </w:r>
      <w:r>
        <w:rPr>
          <w:rFonts w:eastAsia="Times New Roman"/>
          <w:sz w:val="26"/>
          <w:szCs w:val="26"/>
          <w:lang w:val="en-US"/>
        </w:rPr>
        <w:t>Paralympic</w:t>
      </w:r>
      <w:r w:rsidRPr="00D9217C">
        <w:rPr>
          <w:rFonts w:eastAsia="Times New Roman"/>
          <w:sz w:val="26"/>
          <w:szCs w:val="26"/>
        </w:rPr>
        <w:t xml:space="preserve">» </w:t>
      </w:r>
      <w:r>
        <w:rPr>
          <w:rFonts w:eastAsia="Times New Roman"/>
          <w:sz w:val="26"/>
          <w:szCs w:val="26"/>
        </w:rPr>
        <w:t>и образованные на их основе слова и словосочетания без заключения соответствующего договора с Международным олимпийским комитетом, Международным паралимпийским комитетом или уполномоченными ими организациями (далее - Перечень).</w:t>
      </w:r>
    </w:p>
    <w:p w:rsidR="00F204E9" w:rsidRDefault="00F204E9" w:rsidP="00F204E9">
      <w:pPr>
        <w:widowControl w:val="0"/>
        <w:numPr>
          <w:ilvl w:val="0"/>
          <w:numId w:val="1"/>
        </w:numPr>
        <w:shd w:val="clear" w:color="auto" w:fill="FFFFFF"/>
        <w:tabs>
          <w:tab w:val="left" w:pos="929"/>
        </w:tabs>
        <w:autoSpaceDE w:val="0"/>
        <w:autoSpaceDN w:val="0"/>
        <w:adjustRightInd w:val="0"/>
        <w:ind w:firstLine="670"/>
        <w:rPr>
          <w:spacing w:val="-15"/>
          <w:sz w:val="26"/>
          <w:szCs w:val="26"/>
        </w:rPr>
      </w:pPr>
      <w:r>
        <w:rPr>
          <w:rFonts w:eastAsia="Times New Roman"/>
          <w:sz w:val="26"/>
          <w:szCs w:val="26"/>
        </w:rPr>
        <w:t xml:space="preserve">Наличие в Перечне физкультурно-спортивной организации, образовательного учреждения, осуществляющих подготовку спортсменов, (далее -организация) является основанием использования такой организацией для обозначения юридического лица (в фирменном наименовании) наименований «Олимпийский», «Паралимпийский», </w:t>
      </w:r>
      <w:r w:rsidRPr="00D9217C">
        <w:rPr>
          <w:rFonts w:eastAsia="Times New Roman"/>
          <w:sz w:val="26"/>
          <w:szCs w:val="26"/>
        </w:rPr>
        <w:t>«</w:t>
      </w:r>
      <w:r>
        <w:rPr>
          <w:rFonts w:eastAsia="Times New Roman"/>
          <w:sz w:val="26"/>
          <w:szCs w:val="26"/>
          <w:lang w:val="en-US"/>
        </w:rPr>
        <w:t>Olympic</w:t>
      </w:r>
      <w:r w:rsidRPr="00D9217C">
        <w:rPr>
          <w:rFonts w:eastAsia="Times New Roman"/>
          <w:sz w:val="26"/>
          <w:szCs w:val="26"/>
        </w:rPr>
        <w:t>», «</w:t>
      </w:r>
      <w:r>
        <w:rPr>
          <w:rFonts w:eastAsia="Times New Roman"/>
          <w:sz w:val="26"/>
          <w:szCs w:val="26"/>
          <w:lang w:val="en-US"/>
        </w:rPr>
        <w:t>Paralympic</w:t>
      </w:r>
      <w:r w:rsidRPr="00D9217C">
        <w:rPr>
          <w:rFonts w:eastAsia="Times New Roman"/>
          <w:sz w:val="26"/>
          <w:szCs w:val="26"/>
        </w:rPr>
        <w:t xml:space="preserve">» </w:t>
      </w:r>
      <w:r>
        <w:rPr>
          <w:rFonts w:eastAsia="Times New Roman"/>
          <w:sz w:val="26"/>
          <w:szCs w:val="26"/>
        </w:rPr>
        <w:t>и образованных на их основе слов и словосочетаний.</w:t>
      </w:r>
    </w:p>
    <w:p w:rsidR="00F204E9" w:rsidRPr="00516707" w:rsidRDefault="00F204E9" w:rsidP="00F204E9">
      <w:pPr>
        <w:widowControl w:val="0"/>
        <w:numPr>
          <w:ilvl w:val="0"/>
          <w:numId w:val="1"/>
        </w:numPr>
        <w:shd w:val="clear" w:color="auto" w:fill="FFFFFF"/>
        <w:tabs>
          <w:tab w:val="left" w:pos="929"/>
        </w:tabs>
        <w:autoSpaceDE w:val="0"/>
        <w:autoSpaceDN w:val="0"/>
        <w:adjustRightInd w:val="0"/>
        <w:ind w:right="14" w:firstLine="670"/>
        <w:rPr>
          <w:spacing w:val="-12"/>
          <w:sz w:val="26"/>
          <w:szCs w:val="26"/>
        </w:rPr>
      </w:pPr>
      <w:r>
        <w:rPr>
          <w:rFonts w:eastAsia="Times New Roman"/>
          <w:sz w:val="26"/>
          <w:szCs w:val="26"/>
        </w:rPr>
        <w:t>Включенная в Перечень организация решает задачи в области подготовки спортивного резерва и подготовку спортсменов высокого класса по видам спорта (спортивным дисциплинам), получившим признание Международного</w:t>
      </w:r>
      <w:r>
        <w:rPr>
          <w:spacing w:val="-12"/>
          <w:sz w:val="26"/>
          <w:szCs w:val="26"/>
        </w:rPr>
        <w:t xml:space="preserve"> </w:t>
      </w:r>
      <w:r w:rsidRPr="00516707">
        <w:rPr>
          <w:rFonts w:eastAsia="Times New Roman"/>
          <w:sz w:val="26"/>
          <w:szCs w:val="26"/>
        </w:rPr>
        <w:t>олимпийского комитета, Международного паралимпийского комитета (далее соответственно - МОК, МПК), а также видам спорта, получившим признание МОК, МПК и включенным в программу Олимпийских игр или Паралимпийских игр. 4. В Перечень включаются:</w:t>
      </w:r>
    </w:p>
    <w:p w:rsidR="00F204E9" w:rsidRDefault="00F204E9" w:rsidP="00F204E9">
      <w:pPr>
        <w:shd w:val="clear" w:color="auto" w:fill="FFFFFF"/>
        <w:tabs>
          <w:tab w:val="left" w:pos="965"/>
        </w:tabs>
        <w:ind w:firstLine="670"/>
      </w:pPr>
      <w:r>
        <w:rPr>
          <w:rFonts w:eastAsia="Times New Roman"/>
          <w:spacing w:val="-4"/>
          <w:sz w:val="26"/>
          <w:szCs w:val="26"/>
        </w:rPr>
        <w:t>а)</w:t>
      </w:r>
      <w:r>
        <w:rPr>
          <w:rFonts w:eastAsia="Times New Roman"/>
          <w:sz w:val="26"/>
          <w:szCs w:val="26"/>
        </w:rPr>
        <w:tab/>
        <w:t>образовательные учреждения дополнительного образования детей - специализированные детско-юношеские спортивные школы олимпийского резерва (далее - СДЮСШОР):</w:t>
      </w:r>
    </w:p>
    <w:p w:rsidR="00F204E9" w:rsidRPr="006D2436" w:rsidRDefault="00F204E9" w:rsidP="00F204E9">
      <w:pPr>
        <w:shd w:val="clear" w:color="auto" w:fill="FFFFFF"/>
        <w:ind w:left="22" w:right="14" w:firstLine="684"/>
        <w:rPr>
          <w:sz w:val="26"/>
          <w:szCs w:val="26"/>
        </w:rPr>
      </w:pPr>
      <w:r>
        <w:rPr>
          <w:rFonts w:eastAsia="Times New Roman"/>
          <w:sz w:val="26"/>
          <w:szCs w:val="26"/>
        </w:rPr>
        <w:t xml:space="preserve">осуществляющие подготовку спортсменов по виду спорта (спортивным дисциплинам), получившему признание МОК или МПК (получившему признание МОК или МПК и включенному в программу Олимпийских игр или Паралимпийских игр), в том числе на этапе совершенствования спортивного мастерства и (или) этапе высшего </w:t>
      </w:r>
      <w:r w:rsidRPr="006D2436">
        <w:rPr>
          <w:rFonts w:eastAsia="Times New Roman"/>
          <w:sz w:val="26"/>
          <w:szCs w:val="26"/>
        </w:rPr>
        <w:t>спортивного мастерства;</w:t>
      </w:r>
    </w:p>
    <w:p w:rsidR="00F204E9" w:rsidRPr="006D2436" w:rsidRDefault="00F204E9" w:rsidP="00F204E9">
      <w:pPr>
        <w:shd w:val="clear" w:color="auto" w:fill="FFFFFF"/>
        <w:ind w:left="7" w:right="7" w:firstLine="677"/>
        <w:rPr>
          <w:sz w:val="26"/>
          <w:szCs w:val="26"/>
        </w:rPr>
      </w:pPr>
      <w:r w:rsidRPr="006D2436">
        <w:rPr>
          <w:rFonts w:eastAsia="Times New Roman"/>
          <w:sz w:val="26"/>
          <w:szCs w:val="26"/>
        </w:rPr>
        <w:lastRenderedPageBreak/>
        <w:t xml:space="preserve">имеющие в собственности или на ином законном основании оснащенные здания, строения, сооружения, помещения и территории, необходимые для осуществления подготовки спортсменов по указанному виду спорта (спортивным дисциплинам), </w:t>
      </w:r>
      <w:r>
        <w:rPr>
          <w:rFonts w:eastAsia="Times New Roman"/>
          <w:sz w:val="26"/>
          <w:szCs w:val="26"/>
        </w:rPr>
        <w:t>в</w:t>
      </w:r>
      <w:r w:rsidRPr="006D2436">
        <w:rPr>
          <w:rFonts w:eastAsia="Times New Roman"/>
          <w:sz w:val="26"/>
          <w:szCs w:val="26"/>
        </w:rPr>
        <w:t>ключая необходимые объекты спорта и спортивные сооружения, а также имеющие в штате не менее половины тренеров-преподавателей, которым присвоена высшая или первая квалификационные категории;</w:t>
      </w:r>
    </w:p>
    <w:p w:rsidR="00F204E9" w:rsidRDefault="00F204E9" w:rsidP="00F204E9">
      <w:pPr>
        <w:shd w:val="clear" w:color="auto" w:fill="FFFFFF"/>
        <w:ind w:left="7" w:right="14" w:firstLine="670"/>
      </w:pPr>
      <w:r>
        <w:rPr>
          <w:rFonts w:eastAsia="Times New Roman"/>
          <w:sz w:val="26"/>
          <w:szCs w:val="26"/>
        </w:rPr>
        <w:t>имеющие не менее одного спортсмена среди спортсменов, проходящих (прошедших) спортивную подготовку в СДЮСШОР, завоевавшего за последние четыре года первые и призовые места на первенствах России среди юношей и (или) юниоров или не менее четырех спортсменов, которым присвоено за последние четыре года спортивное звание «мастер спорта России международного класса», (для командных игровых видов спорта - «мастер спорта России» и (или) «мастер спорта России международного класса»);</w:t>
      </w:r>
    </w:p>
    <w:p w:rsidR="00F204E9" w:rsidRDefault="00F204E9" w:rsidP="00F204E9">
      <w:pPr>
        <w:shd w:val="clear" w:color="auto" w:fill="FFFFFF"/>
        <w:ind w:right="7" w:firstLine="670"/>
      </w:pPr>
      <w:r>
        <w:rPr>
          <w:rFonts w:eastAsia="Times New Roman"/>
          <w:sz w:val="26"/>
          <w:szCs w:val="26"/>
        </w:rPr>
        <w:t>подготовившие за последние четыре года не менее одного спортсмена, который включен в списки кандидатов в члены спортивных сборных команд Российской Федерации (в том числе в юниорские и юношеские составы спортивных команд), а для командных игровых видов спорта - в составы команд спортивных клубов второй, первой и (или) высшей лиги, суперлиги.</w:t>
      </w:r>
    </w:p>
    <w:p w:rsidR="00F204E9" w:rsidRDefault="00F204E9" w:rsidP="00F204E9">
      <w:pPr>
        <w:shd w:val="clear" w:color="auto" w:fill="FFFFFF"/>
        <w:ind w:right="14" w:firstLine="677"/>
      </w:pPr>
      <w:r>
        <w:rPr>
          <w:rFonts w:eastAsia="Times New Roman"/>
          <w:sz w:val="26"/>
          <w:szCs w:val="26"/>
        </w:rPr>
        <w:t>СДЮСШОР, осуществляющая подготовку спортсменов по нескольким видам спорта (спортивным дисциплинам), в том числе не получившим признание МОК или МПК, включается в Перечень в случае, если более половины видов спорта (спортивных дисциплин) получили признание МОК или МПК (получили признание МОК или МПК и включены в программу Олимпийских игр или Паралимпийских игр).</w:t>
      </w:r>
    </w:p>
    <w:p w:rsidR="00F204E9" w:rsidRDefault="00F204E9" w:rsidP="00F204E9">
      <w:pPr>
        <w:shd w:val="clear" w:color="auto" w:fill="FFFFFF"/>
        <w:tabs>
          <w:tab w:val="left" w:pos="965"/>
        </w:tabs>
        <w:ind w:right="29" w:firstLine="670"/>
      </w:pPr>
      <w:r>
        <w:rPr>
          <w:rFonts w:eastAsia="Times New Roman"/>
          <w:spacing w:val="-11"/>
          <w:sz w:val="26"/>
          <w:szCs w:val="26"/>
        </w:rPr>
        <w:t>б)</w:t>
      </w:r>
      <w:r>
        <w:rPr>
          <w:rFonts w:eastAsia="Times New Roman"/>
          <w:sz w:val="26"/>
          <w:szCs w:val="26"/>
        </w:rPr>
        <w:tab/>
        <w:t>образовательные учреждения дополнительного образования детей – детско-юношеские спортивные школы со структурными подразделениями</w:t>
      </w:r>
      <w:r>
        <w:rPr>
          <w:sz w:val="26"/>
          <w:szCs w:val="26"/>
        </w:rPr>
        <w:t xml:space="preserve"> (</w:t>
      </w:r>
      <w:r>
        <w:rPr>
          <w:rFonts w:eastAsia="Times New Roman"/>
          <w:sz w:val="26"/>
          <w:szCs w:val="26"/>
        </w:rPr>
        <w:t>специализированными  отделениями) олимпийского резерва, при соответствии такого отделения включаемой в Перечень СДЮСШОР.</w:t>
      </w:r>
    </w:p>
    <w:p w:rsidR="00F204E9" w:rsidRDefault="00F204E9" w:rsidP="00F204E9">
      <w:pPr>
        <w:shd w:val="clear" w:color="auto" w:fill="FFFFFF"/>
        <w:ind w:left="43" w:right="7" w:firstLine="662"/>
      </w:pPr>
      <w:r>
        <w:rPr>
          <w:rFonts w:eastAsia="Times New Roman"/>
          <w:sz w:val="26"/>
          <w:szCs w:val="26"/>
        </w:rPr>
        <w:t>Структурное подразделение (специализированное отделение) олимпийского резерва может быть создано в случае, если МОК или МПК признано менее половины видов спорта (спортивных дисциплин), по которым осуществляется подготовка спортсменов в образовательном учреждении.</w:t>
      </w:r>
    </w:p>
    <w:p w:rsidR="00F204E9" w:rsidRDefault="00F204E9" w:rsidP="00F204E9">
      <w:pPr>
        <w:shd w:val="clear" w:color="auto" w:fill="FFFFFF"/>
        <w:ind w:left="29" w:firstLine="662"/>
      </w:pPr>
      <w:r>
        <w:rPr>
          <w:rFonts w:eastAsia="Times New Roman"/>
          <w:sz w:val="26"/>
          <w:szCs w:val="26"/>
        </w:rPr>
        <w:t xml:space="preserve">Наименования «Олимпийский», «Паралимпийский», </w:t>
      </w:r>
      <w:r w:rsidRPr="00D9217C">
        <w:rPr>
          <w:rFonts w:eastAsia="Times New Roman"/>
          <w:sz w:val="26"/>
          <w:szCs w:val="26"/>
        </w:rPr>
        <w:t>«</w:t>
      </w:r>
      <w:r>
        <w:rPr>
          <w:rFonts w:eastAsia="Times New Roman"/>
          <w:sz w:val="26"/>
          <w:szCs w:val="26"/>
          <w:lang w:val="en-US"/>
        </w:rPr>
        <w:t>Olympic</w:t>
      </w:r>
      <w:r w:rsidRPr="00D9217C">
        <w:rPr>
          <w:rFonts w:eastAsia="Times New Roman"/>
          <w:sz w:val="26"/>
          <w:szCs w:val="26"/>
        </w:rPr>
        <w:t xml:space="preserve">» </w:t>
      </w:r>
      <w:r>
        <w:rPr>
          <w:rFonts w:eastAsia="Times New Roman"/>
          <w:sz w:val="26"/>
          <w:szCs w:val="26"/>
        </w:rPr>
        <w:t>и образованные на их основе слова и словосочетания могут использоваться только применительно к структурному подразделению (специализированному отделению) образовательного учреждения, в котором осуществляется подготовка спортсменов по виду спорта (спортивным дисциплинам), получившему признание МОК или МПК (получившему признание МОК или МПК и включенному в программу Олимпийских игр или Паралимпийских игр).</w:t>
      </w:r>
    </w:p>
    <w:p w:rsidR="00F204E9" w:rsidRDefault="00F204E9" w:rsidP="00F204E9">
      <w:pPr>
        <w:shd w:val="clear" w:color="auto" w:fill="FFFFFF"/>
        <w:ind w:left="29" w:right="7" w:firstLine="511"/>
      </w:pPr>
      <w:r>
        <w:rPr>
          <w:rFonts w:eastAsia="Times New Roman"/>
          <w:sz w:val="26"/>
          <w:szCs w:val="26"/>
        </w:rPr>
        <w:t>в) образовательные учреждения среднего профессионального образования -училища олимпийского резерва (далее - УОР):</w:t>
      </w:r>
    </w:p>
    <w:p w:rsidR="00F204E9" w:rsidRDefault="00F204E9" w:rsidP="00F204E9">
      <w:pPr>
        <w:shd w:val="clear" w:color="auto" w:fill="FFFFFF"/>
        <w:ind w:left="22" w:firstLine="518"/>
      </w:pPr>
      <w:r>
        <w:rPr>
          <w:rFonts w:eastAsia="Times New Roman"/>
          <w:sz w:val="26"/>
          <w:szCs w:val="26"/>
        </w:rPr>
        <w:t>осуществляющие подготовку спортсменов по видам спорта (спортивным дисциплинам), получившим признание МОК или МПК (по видам спорта, получившим признание МОК или МПК и включенным в программу Олимпийских игр или Паралимпийских игр), на этапе высшего спортивного мастерства;</w:t>
      </w:r>
    </w:p>
    <w:p w:rsidR="00F204E9" w:rsidRDefault="00F204E9" w:rsidP="00F204E9">
      <w:pPr>
        <w:shd w:val="clear" w:color="auto" w:fill="FFFFFF"/>
        <w:ind w:left="14" w:firstLine="511"/>
      </w:pPr>
      <w:r>
        <w:rPr>
          <w:rFonts w:eastAsia="Times New Roman"/>
          <w:sz w:val="26"/>
          <w:szCs w:val="26"/>
        </w:rPr>
        <w:lastRenderedPageBreak/>
        <w:t>имеющие в собственности или на ином законном основании оснащенные здания, строения, сооружения, помещения и территории, необходимые для осуществления подготовки спортсменов виду спорта (спортивным дисциплинам), получившим признание МОК или МПК, включая необходимые объекты спорта и спортивные сооружения, а также имеющие среди тренеров-преподавателей УОР, осуществляющих подготовку спортсменов по видам спорта (спортивным дисциплинам), получившим признание МОК или МПК (получившим признание МОК или МПК и включенным в программу Олимпийских игр или Паралимпийских игр), не менее половины тренеров-преподавателей, которым присвоена высшая или первая квалификационные категории;</w:t>
      </w:r>
    </w:p>
    <w:p w:rsidR="00F204E9" w:rsidRDefault="00F204E9" w:rsidP="00F204E9">
      <w:pPr>
        <w:shd w:val="clear" w:color="auto" w:fill="FFFFFF"/>
        <w:ind w:firstLine="677"/>
      </w:pPr>
      <w:r>
        <w:rPr>
          <w:rFonts w:eastAsia="Times New Roman"/>
          <w:sz w:val="26"/>
          <w:szCs w:val="26"/>
        </w:rPr>
        <w:t>подготовившие не менее четырех спортсменов по видам спорта (спортивным дисциплинам), получившим признание МОК или МПК (получившим признание МОК или МПК и включенным в программу Олимпийских игр или Паралимпийских игр), за последние четыре года, которым присвоено спортивное звание «мастер спорта России международного класса» (для командных игровых видов спорта -спортивное звание «мастер спорта России»);</w:t>
      </w:r>
    </w:p>
    <w:p w:rsidR="00F204E9" w:rsidRDefault="00F204E9" w:rsidP="00F204E9">
      <w:pPr>
        <w:shd w:val="clear" w:color="auto" w:fill="FFFFFF"/>
        <w:ind w:left="7" w:right="14" w:firstLine="662"/>
      </w:pPr>
      <w:r>
        <w:rPr>
          <w:rFonts w:eastAsia="Times New Roman"/>
          <w:sz w:val="26"/>
          <w:szCs w:val="26"/>
        </w:rPr>
        <w:t>имеющие не менее тридцати процентов спортсменов, проходящих спортивную подготовку в УОР по видам спорта (спортивным дисциплинам), получившим признание МОК или ПМК (получившим признание МОК или МПК и включенному в программу Олимпийских игр или Паралимпийских игр), которые включены в состав кандидатов в члены спортивных сборных команд Российской Федерации, сборных команд субъектов Российской Федерации (в том числе в юниорских и юношеских составах спортивных команд) по таким видам спорта, а для командных игровых видов спорта - включены в состав команд спортивных клубов второй, первой и (или) высшей лиги, суперлиги;</w:t>
      </w:r>
    </w:p>
    <w:p w:rsidR="00F204E9" w:rsidRDefault="00F204E9" w:rsidP="00F204E9">
      <w:pPr>
        <w:shd w:val="clear" w:color="auto" w:fill="FFFFFF"/>
        <w:tabs>
          <w:tab w:val="left" w:pos="965"/>
        </w:tabs>
        <w:ind w:left="29" w:right="14" w:firstLine="670"/>
      </w:pPr>
      <w:r>
        <w:rPr>
          <w:rFonts w:eastAsia="Times New Roman"/>
          <w:spacing w:val="-8"/>
          <w:sz w:val="26"/>
          <w:szCs w:val="26"/>
        </w:rPr>
        <w:t>г)</w:t>
      </w:r>
      <w:r>
        <w:rPr>
          <w:rFonts w:eastAsia="Times New Roman"/>
          <w:sz w:val="26"/>
          <w:szCs w:val="26"/>
        </w:rPr>
        <w:tab/>
        <w:t>физкультурно-спортивные организации - центры олимпийской подготовки (далее -ЦОП):</w:t>
      </w:r>
    </w:p>
    <w:p w:rsidR="00F204E9" w:rsidRDefault="00F204E9" w:rsidP="00F204E9">
      <w:pPr>
        <w:shd w:val="clear" w:color="auto" w:fill="FFFFFF"/>
        <w:ind w:left="14" w:firstLine="677"/>
      </w:pPr>
      <w:r>
        <w:rPr>
          <w:rFonts w:eastAsia="Times New Roman"/>
          <w:sz w:val="26"/>
          <w:szCs w:val="26"/>
        </w:rPr>
        <w:t>осуществляющие подготовку спортсменов по видам спорта (спортивным дисциплинам), получившим признание МОК или МПК (по видам спорта, получившим признание МОК или МПК и включенным в программу Олимпийских игр или Паралимпийских игр), на этапе высшего спортивного мастерства;</w:t>
      </w:r>
    </w:p>
    <w:p w:rsidR="00F204E9" w:rsidRDefault="00F204E9" w:rsidP="00F204E9">
      <w:pPr>
        <w:shd w:val="clear" w:color="auto" w:fill="FFFFFF"/>
        <w:ind w:left="7" w:firstLine="670"/>
      </w:pPr>
      <w:r>
        <w:rPr>
          <w:rFonts w:eastAsia="Times New Roman"/>
          <w:sz w:val="26"/>
          <w:szCs w:val="26"/>
        </w:rPr>
        <w:t>имеющие в собственности или на ином законном основании оснащенные здания, строения, сооружения, помещения и территории, необходимые для осуществления подготовки спортсменов по указанным видам спорта (спортивным дисциплинам), включая объекты спорта и спортивные сооружения, а также имеющие не менее половины штатных тренеров-преподавателей, осуществляющих подготовку спортсменов по видам спорта (спортивным дисциплинам), получившим признание МОК или МПК (получившим признание МОК или МПК и включенному в программу Олимпийских игр или Паралимпийских игр), которым присвоена высшая или первая квалификационные категории;</w:t>
      </w:r>
    </w:p>
    <w:p w:rsidR="00F204E9" w:rsidRDefault="00F204E9" w:rsidP="00F204E9">
      <w:pPr>
        <w:shd w:val="clear" w:color="auto" w:fill="FFFFFF"/>
        <w:ind w:left="7" w:firstLine="670"/>
      </w:pPr>
      <w:r>
        <w:rPr>
          <w:rFonts w:eastAsia="Times New Roman"/>
          <w:sz w:val="26"/>
          <w:szCs w:val="26"/>
        </w:rPr>
        <w:t>имеющие не менее чем четырех спортсменов, прошедших подготовку по видам спорта (спортивным дисциплинам), получившим признание МОК или МПК (по видам спорта, получившим признание МОК или МПК и включенным в программу Олимпийских игр или Паралимпийских игр), которым за последние четыре года присвоено спортивное звание «мастер спорта России международного класса» (для командных игровых видов спорта - спортивного звания «мастер спорта России»);</w:t>
      </w:r>
    </w:p>
    <w:p w:rsidR="00F204E9" w:rsidRDefault="00F204E9" w:rsidP="00F204E9">
      <w:pPr>
        <w:shd w:val="clear" w:color="auto" w:fill="FFFFFF"/>
        <w:ind w:firstLine="662"/>
      </w:pPr>
      <w:r>
        <w:rPr>
          <w:rFonts w:eastAsia="Times New Roman"/>
          <w:sz w:val="26"/>
          <w:szCs w:val="26"/>
        </w:rPr>
        <w:lastRenderedPageBreak/>
        <w:t>имеющие не менее тридцати процентов спортсменов, проходящих спортивную подготовку в ЦОП по видам спорта (спортивным дисциплинам), получившим признание МОК или МПК (получившим признание МОК или МПК и включенному в программу Олимпийских игр или Паралимпийских игр), которые включены в состав кандидатов в члены спортивных сборных команд Российской Федерации, сборных команд субъектов Российской Федерации (в том числе в юниорских и юношеских составах спортивных команд) по таким видам спорта, а для командных игровых видов спорта - в состав команд спортивных клубов второй, первой и (или) высшей лиге, суперлиги;</w:t>
      </w:r>
    </w:p>
    <w:p w:rsidR="00F204E9" w:rsidRDefault="00F204E9" w:rsidP="00F204E9">
      <w:pPr>
        <w:shd w:val="clear" w:color="auto" w:fill="FFFFFF"/>
        <w:tabs>
          <w:tab w:val="left" w:pos="1195"/>
        </w:tabs>
        <w:ind w:left="7" w:right="14" w:firstLine="655"/>
        <w:rPr>
          <w:rFonts w:eastAsia="Times New Roman"/>
          <w:sz w:val="26"/>
          <w:szCs w:val="26"/>
        </w:rPr>
      </w:pPr>
      <w:r>
        <w:rPr>
          <w:rFonts w:eastAsia="Times New Roman"/>
          <w:spacing w:val="-3"/>
          <w:sz w:val="26"/>
          <w:szCs w:val="26"/>
        </w:rPr>
        <w:t>д)</w:t>
      </w:r>
      <w:r>
        <w:rPr>
          <w:rFonts w:eastAsia="Times New Roman"/>
          <w:sz w:val="26"/>
          <w:szCs w:val="26"/>
        </w:rPr>
        <w:tab/>
        <w:t>физкультурно-спортивные организации - центры паралимпийской подготовки.</w:t>
      </w:r>
    </w:p>
    <w:p w:rsidR="00F204E9" w:rsidRDefault="00F204E9" w:rsidP="00F204E9">
      <w:pPr>
        <w:shd w:val="clear" w:color="auto" w:fill="FFFFFF"/>
        <w:ind w:left="50" w:firstLine="670"/>
      </w:pPr>
      <w:r>
        <w:rPr>
          <w:sz w:val="26"/>
          <w:szCs w:val="26"/>
        </w:rPr>
        <w:t xml:space="preserve">5. </w:t>
      </w:r>
      <w:r>
        <w:rPr>
          <w:rFonts w:eastAsia="Times New Roman"/>
          <w:sz w:val="26"/>
          <w:szCs w:val="26"/>
        </w:rPr>
        <w:t>Для включения в Перечень организации представляют заявление на включение в Перечень, подписанное руководителем организации или уполномоченным им лицом, и следующие документы:</w:t>
      </w:r>
    </w:p>
    <w:p w:rsidR="00F204E9" w:rsidRDefault="00F204E9" w:rsidP="00F204E9">
      <w:pPr>
        <w:shd w:val="clear" w:color="auto" w:fill="FFFFFF"/>
        <w:ind w:left="43" w:right="7" w:firstLine="677"/>
      </w:pPr>
      <w:r>
        <w:rPr>
          <w:rFonts w:eastAsia="Times New Roman"/>
          <w:sz w:val="26"/>
          <w:szCs w:val="26"/>
        </w:rPr>
        <w:t>а) копии устава, свидетельства о государственной регистрации юридического лица, свидетельства о постановке на учет в налоговом органе, заверенные руководителем физкультурно-спортивной организации, образовательного учреждения;</w:t>
      </w:r>
    </w:p>
    <w:p w:rsidR="00F204E9" w:rsidRDefault="00F204E9" w:rsidP="00F204E9">
      <w:pPr>
        <w:shd w:val="clear" w:color="auto" w:fill="FFFFFF"/>
        <w:ind w:left="43" w:firstLine="504"/>
      </w:pPr>
      <w:r>
        <w:rPr>
          <w:rFonts w:eastAsia="Times New Roman"/>
          <w:sz w:val="26"/>
          <w:szCs w:val="26"/>
        </w:rPr>
        <w:t>б) копию сведений, подаваемых для ведения федерального статистического наблюдения о спортивной школе (детско-юношеской спортивной школе, специализированной детско-юношеской школе олимпийского резерва, детско-юношеском клубе физической подготовки (для СДЮСШОР), либо копию сведений, подаваемых для ведомственной статистической отчетности по училищам олимпийского резерва (УОР), школам высшего спортивного мастерства (ШВСМ), центрам спортивной подготовки (ЦСП) (для УОР), заверенную руководителем организации;</w:t>
      </w:r>
    </w:p>
    <w:p w:rsidR="00F204E9" w:rsidRDefault="00F204E9" w:rsidP="00F204E9">
      <w:pPr>
        <w:shd w:val="clear" w:color="auto" w:fill="FFFFFF"/>
        <w:tabs>
          <w:tab w:val="left" w:pos="1138"/>
        </w:tabs>
        <w:ind w:left="22" w:right="14" w:firstLine="677"/>
      </w:pPr>
      <w:r>
        <w:rPr>
          <w:rFonts w:eastAsia="Times New Roman"/>
          <w:spacing w:val="-12"/>
          <w:sz w:val="26"/>
          <w:szCs w:val="26"/>
        </w:rPr>
        <w:t>в)</w:t>
      </w:r>
      <w:r>
        <w:rPr>
          <w:rFonts w:eastAsia="Times New Roman"/>
          <w:sz w:val="26"/>
          <w:szCs w:val="26"/>
        </w:rPr>
        <w:tab/>
        <w:t>копии лицензии на осуществление образовательной деятельности, свидетельства о государственной аккредитации (для образовательных учреждений), заверенные руководителем образовательного учреждения;</w:t>
      </w:r>
    </w:p>
    <w:p w:rsidR="00F204E9" w:rsidRDefault="00F204E9" w:rsidP="00F204E9">
      <w:pPr>
        <w:shd w:val="clear" w:color="auto" w:fill="FFFFFF"/>
        <w:tabs>
          <w:tab w:val="left" w:pos="1138"/>
        </w:tabs>
        <w:ind w:left="22" w:firstLine="677"/>
      </w:pPr>
      <w:r>
        <w:rPr>
          <w:rFonts w:eastAsia="Times New Roman"/>
          <w:spacing w:val="-11"/>
          <w:sz w:val="26"/>
          <w:szCs w:val="26"/>
        </w:rPr>
        <w:t>г)</w:t>
      </w:r>
      <w:r>
        <w:rPr>
          <w:rFonts w:eastAsia="Times New Roman"/>
          <w:sz w:val="26"/>
          <w:szCs w:val="26"/>
        </w:rPr>
        <w:tab/>
        <w:t>представление органа исполнительной власти субъекта Российской Федерации в области физической культуры и спорта, содержащее рекомендацию о включении в Перечень, и подтверждающие достоверность представляемых в соответствии с настоящим Порядком сведений, подписанное руководителем или лицом его замещающим;</w:t>
      </w:r>
    </w:p>
    <w:p w:rsidR="00F204E9" w:rsidRDefault="00F204E9" w:rsidP="00F204E9">
      <w:pPr>
        <w:shd w:val="clear" w:color="auto" w:fill="FFFFFF"/>
        <w:tabs>
          <w:tab w:val="left" w:pos="1037"/>
        </w:tabs>
        <w:ind w:left="22" w:firstLine="655"/>
      </w:pPr>
      <w:r>
        <w:rPr>
          <w:rFonts w:eastAsia="Times New Roman"/>
          <w:spacing w:val="-3"/>
          <w:sz w:val="26"/>
          <w:szCs w:val="26"/>
        </w:rPr>
        <w:t>д)</w:t>
      </w:r>
      <w:r>
        <w:rPr>
          <w:rFonts w:eastAsia="Times New Roman"/>
          <w:sz w:val="26"/>
          <w:szCs w:val="26"/>
        </w:rPr>
        <w:tab/>
        <w:t>списки спортсменов с указанием номеров и дат приказов о присвоении спортивных званий, копии выписок из приказов о сроках их зачисления и периоде прохождения спортивной подготовки в организации (учреждении) за последние пять лет;</w:t>
      </w:r>
    </w:p>
    <w:p w:rsidR="00F204E9" w:rsidRDefault="00F204E9" w:rsidP="00F204E9">
      <w:pPr>
        <w:shd w:val="clear" w:color="auto" w:fill="FFFFFF"/>
        <w:tabs>
          <w:tab w:val="left" w:pos="958"/>
        </w:tabs>
        <w:ind w:left="14" w:right="7" w:firstLine="662"/>
      </w:pPr>
      <w:r>
        <w:rPr>
          <w:rFonts w:eastAsia="Times New Roman"/>
          <w:spacing w:val="-8"/>
          <w:sz w:val="26"/>
          <w:szCs w:val="26"/>
        </w:rPr>
        <w:t>е)</w:t>
      </w:r>
      <w:r>
        <w:rPr>
          <w:rFonts w:eastAsia="Times New Roman"/>
          <w:sz w:val="26"/>
          <w:szCs w:val="26"/>
        </w:rPr>
        <w:tab/>
        <w:t>копии документов, подтверждающих нахождение в собственности, в аренде или оперативном управлении имущества, необходимого для подготовки   спортсменов по видам спорта (спортивным дисциплинам), получившим признание МОК или МПК (получившим признание МОК или МПК и включенным в программу Олимпийских игр или Паралимпийских игр);</w:t>
      </w:r>
    </w:p>
    <w:p w:rsidR="00F204E9" w:rsidRDefault="00F204E9" w:rsidP="00F204E9">
      <w:pPr>
        <w:shd w:val="clear" w:color="auto" w:fill="FFFFFF"/>
        <w:tabs>
          <w:tab w:val="left" w:pos="1145"/>
        </w:tabs>
        <w:ind w:left="14" w:right="22" w:firstLine="655"/>
      </w:pPr>
      <w:r>
        <w:rPr>
          <w:rFonts w:eastAsia="Times New Roman"/>
          <w:spacing w:val="-9"/>
          <w:sz w:val="26"/>
          <w:szCs w:val="26"/>
        </w:rPr>
        <w:t>ж)</w:t>
      </w:r>
      <w:r>
        <w:rPr>
          <w:rFonts w:eastAsia="Times New Roman"/>
          <w:sz w:val="26"/>
          <w:szCs w:val="26"/>
        </w:rPr>
        <w:tab/>
        <w:t>копии приказов о присвоении тренерам высшей квалификационной категории.</w:t>
      </w:r>
    </w:p>
    <w:p w:rsidR="00F204E9" w:rsidRDefault="00F204E9" w:rsidP="00F204E9">
      <w:pPr>
        <w:shd w:val="clear" w:color="auto" w:fill="FFFFFF"/>
        <w:ind w:left="7" w:right="14" w:firstLine="662"/>
      </w:pPr>
      <w:r>
        <w:rPr>
          <w:rFonts w:eastAsia="Times New Roman"/>
          <w:sz w:val="26"/>
          <w:szCs w:val="26"/>
        </w:rPr>
        <w:t>По инициативе организации, а также в случае необходимости у организации могут быть запрошены иные документы, необходимые для принятия решения.</w:t>
      </w:r>
    </w:p>
    <w:p w:rsidR="00F204E9" w:rsidRDefault="00F204E9" w:rsidP="00F204E9">
      <w:pPr>
        <w:shd w:val="clear" w:color="auto" w:fill="FFFFFF"/>
        <w:ind w:right="7" w:firstLine="504"/>
        <w:rPr>
          <w:rFonts w:eastAsia="Times New Roman"/>
          <w:sz w:val="26"/>
          <w:szCs w:val="26"/>
        </w:rPr>
      </w:pPr>
      <w:r>
        <w:rPr>
          <w:sz w:val="26"/>
          <w:szCs w:val="26"/>
        </w:rPr>
        <w:lastRenderedPageBreak/>
        <w:t xml:space="preserve">6. </w:t>
      </w:r>
      <w:r>
        <w:rPr>
          <w:rFonts w:eastAsia="Times New Roman"/>
          <w:sz w:val="26"/>
          <w:szCs w:val="26"/>
        </w:rPr>
        <w:t>Документы представляются непосредственно руководителем физкультурно-спортивной организации, образовательного учреждения или уполномоченным им лицом, либо направляются почтовым отправлением.</w:t>
      </w:r>
    </w:p>
    <w:p w:rsidR="00F204E9" w:rsidRDefault="00F204E9" w:rsidP="00F204E9">
      <w:pPr>
        <w:shd w:val="clear" w:color="auto" w:fill="FFFFFF"/>
        <w:ind w:left="29" w:right="14" w:firstLine="518"/>
      </w:pPr>
      <w:r>
        <w:rPr>
          <w:sz w:val="26"/>
          <w:szCs w:val="26"/>
        </w:rPr>
        <w:t xml:space="preserve">7. </w:t>
      </w:r>
      <w:r>
        <w:rPr>
          <w:rFonts w:eastAsia="Times New Roman"/>
          <w:sz w:val="26"/>
          <w:szCs w:val="26"/>
        </w:rPr>
        <w:t>Документы принимает и рассматривает экспертный совет, образуемый Министерством спорта, туризма и молодежной политики Российской Федерации, к участию в работе которого могут привлекаться фнзкультурно-спортивные организации, в том числе физкультурно-спортивные общества, спортивно-технические общества, спортивные клубы, центры спортивной подготовки, спортивные федерации.</w:t>
      </w:r>
    </w:p>
    <w:p w:rsidR="00F204E9" w:rsidRDefault="00F204E9" w:rsidP="00F204E9">
      <w:pPr>
        <w:shd w:val="clear" w:color="auto" w:fill="FFFFFF"/>
        <w:ind w:left="22" w:right="14" w:firstLine="518"/>
      </w:pPr>
      <w:r>
        <w:rPr>
          <w:rFonts w:eastAsia="Times New Roman"/>
          <w:sz w:val="26"/>
          <w:szCs w:val="26"/>
        </w:rPr>
        <w:t>Председатель экспертного совета назначается приказом Министерства спорта, туризма и молодежной политики Российской Федерации.</w:t>
      </w:r>
    </w:p>
    <w:p w:rsidR="00F204E9" w:rsidRDefault="00F204E9" w:rsidP="00F204E9">
      <w:pPr>
        <w:shd w:val="clear" w:color="auto" w:fill="FFFFFF"/>
        <w:ind w:left="22" w:right="7" w:firstLine="518"/>
      </w:pPr>
      <w:r>
        <w:rPr>
          <w:rFonts w:eastAsia="Times New Roman"/>
          <w:sz w:val="26"/>
          <w:szCs w:val="26"/>
        </w:rPr>
        <w:t>Состав экспертного совета формируется председателем экспертного совета и утверждается приказом Министерства спорта, туризма и молодежной политики Российской Федерации по согласованию с Олимпийским комитетом России и Паралимпийским комитетом России.</w:t>
      </w:r>
    </w:p>
    <w:p w:rsidR="00F204E9" w:rsidRDefault="00F204E9" w:rsidP="00F204E9">
      <w:pPr>
        <w:shd w:val="clear" w:color="auto" w:fill="FFFFFF"/>
        <w:ind w:left="14" w:firstLine="511"/>
      </w:pPr>
      <w:r>
        <w:rPr>
          <w:rFonts w:eastAsia="Times New Roman"/>
          <w:sz w:val="26"/>
          <w:szCs w:val="26"/>
        </w:rPr>
        <w:t xml:space="preserve">Экспертный совет состоит из председателя, заместителя председателя и членов комиссии в составе не менее 7 человек, включая председателя экспертного совета и его заместителя. Членами экспертного совета не могут быть представители организаций, которые используют для обозначения юридического лица (в фирменном наименовании) наименования «Олимпийский», «Паралимпийский», </w:t>
      </w:r>
      <w:r w:rsidRPr="00D9217C">
        <w:rPr>
          <w:rFonts w:eastAsia="Times New Roman"/>
          <w:sz w:val="26"/>
          <w:szCs w:val="26"/>
        </w:rPr>
        <w:t>«</w:t>
      </w:r>
      <w:r>
        <w:rPr>
          <w:rFonts w:eastAsia="Times New Roman"/>
          <w:sz w:val="26"/>
          <w:szCs w:val="26"/>
          <w:lang w:val="en-US"/>
        </w:rPr>
        <w:t>Olympic</w:t>
      </w:r>
      <w:r w:rsidRPr="00D9217C">
        <w:rPr>
          <w:rFonts w:eastAsia="Times New Roman"/>
          <w:sz w:val="26"/>
          <w:szCs w:val="26"/>
        </w:rPr>
        <w:t>», «</w:t>
      </w:r>
      <w:r>
        <w:rPr>
          <w:rFonts w:eastAsia="Times New Roman"/>
          <w:sz w:val="26"/>
          <w:szCs w:val="26"/>
          <w:lang w:val="en-US"/>
        </w:rPr>
        <w:t>Paralympic</w:t>
      </w:r>
      <w:r w:rsidRPr="00D9217C">
        <w:rPr>
          <w:rFonts w:eastAsia="Times New Roman"/>
          <w:sz w:val="26"/>
          <w:szCs w:val="26"/>
        </w:rPr>
        <w:t xml:space="preserve">» </w:t>
      </w:r>
      <w:r>
        <w:rPr>
          <w:rFonts w:eastAsia="Times New Roman"/>
          <w:sz w:val="26"/>
          <w:szCs w:val="26"/>
        </w:rPr>
        <w:t>и образованные на их основе слова и словосочетания, а также организации, претендующие на включение в Перечень.</w:t>
      </w:r>
    </w:p>
    <w:p w:rsidR="00F204E9" w:rsidRDefault="00F204E9" w:rsidP="00F204E9">
      <w:pPr>
        <w:widowControl w:val="0"/>
        <w:numPr>
          <w:ilvl w:val="0"/>
          <w:numId w:val="2"/>
        </w:numPr>
        <w:shd w:val="clear" w:color="auto" w:fill="FFFFFF"/>
        <w:tabs>
          <w:tab w:val="left" w:pos="986"/>
        </w:tabs>
        <w:autoSpaceDE w:val="0"/>
        <w:autoSpaceDN w:val="0"/>
        <w:adjustRightInd w:val="0"/>
        <w:ind w:left="14" w:right="7" w:firstLine="670"/>
        <w:rPr>
          <w:spacing w:val="-15"/>
          <w:sz w:val="26"/>
          <w:szCs w:val="26"/>
        </w:rPr>
      </w:pPr>
      <w:r>
        <w:rPr>
          <w:rFonts w:eastAsia="Times New Roman"/>
          <w:sz w:val="26"/>
          <w:szCs w:val="26"/>
        </w:rPr>
        <w:t xml:space="preserve">Решения о включении организации в Перечень или отклонения заявки принимает Комиссия Министерства спорта, туризма и молодежной политики Российской Федерации по формированию перечня физкультурно-спортизшых организаций и образовательных учреждений, осуществляющих подготовку спортсменов, использующих для обозначения юридического лица (в фирменном наименовании) наименования «Олимпийский», «Паралимпийский», </w:t>
      </w:r>
      <w:r w:rsidRPr="00D9217C">
        <w:rPr>
          <w:rFonts w:eastAsia="Times New Roman"/>
          <w:sz w:val="26"/>
          <w:szCs w:val="26"/>
        </w:rPr>
        <w:t>«</w:t>
      </w:r>
      <w:r>
        <w:rPr>
          <w:rFonts w:eastAsia="Times New Roman"/>
          <w:sz w:val="26"/>
          <w:szCs w:val="26"/>
          <w:lang w:val="en-US"/>
        </w:rPr>
        <w:t>Olympic</w:t>
      </w:r>
      <w:r w:rsidRPr="00D9217C">
        <w:rPr>
          <w:rFonts w:eastAsia="Times New Roman"/>
          <w:sz w:val="26"/>
          <w:szCs w:val="26"/>
        </w:rPr>
        <w:t>», «</w:t>
      </w:r>
      <w:r>
        <w:rPr>
          <w:rFonts w:eastAsia="Times New Roman"/>
          <w:sz w:val="26"/>
          <w:szCs w:val="26"/>
          <w:lang w:val="en-US"/>
        </w:rPr>
        <w:t>Paralympic</w:t>
      </w:r>
      <w:r w:rsidRPr="00D9217C">
        <w:rPr>
          <w:rFonts w:eastAsia="Times New Roman"/>
          <w:sz w:val="26"/>
          <w:szCs w:val="26"/>
        </w:rPr>
        <w:t xml:space="preserve">» </w:t>
      </w:r>
      <w:r>
        <w:rPr>
          <w:rFonts w:eastAsia="Times New Roman"/>
          <w:sz w:val="26"/>
          <w:szCs w:val="26"/>
        </w:rPr>
        <w:t>и образованные на их основе слова и словосочетания (далее -Комиссия).</w:t>
      </w:r>
    </w:p>
    <w:p w:rsidR="00F204E9" w:rsidRDefault="00F204E9" w:rsidP="00F204E9">
      <w:pPr>
        <w:widowControl w:val="0"/>
        <w:numPr>
          <w:ilvl w:val="0"/>
          <w:numId w:val="2"/>
        </w:numPr>
        <w:shd w:val="clear" w:color="auto" w:fill="FFFFFF"/>
        <w:tabs>
          <w:tab w:val="left" w:pos="986"/>
        </w:tabs>
        <w:autoSpaceDE w:val="0"/>
        <w:autoSpaceDN w:val="0"/>
        <w:adjustRightInd w:val="0"/>
        <w:ind w:left="14" w:right="22" w:firstLine="670"/>
        <w:rPr>
          <w:spacing w:val="-12"/>
          <w:sz w:val="26"/>
          <w:szCs w:val="26"/>
        </w:rPr>
      </w:pPr>
      <w:r>
        <w:rPr>
          <w:rFonts w:eastAsia="Times New Roman"/>
          <w:sz w:val="26"/>
          <w:szCs w:val="26"/>
        </w:rPr>
        <w:t>Состав Комиссии утверждается приказом Министерства спорта, туризма и молодежной политики Российской Федерации.</w:t>
      </w:r>
    </w:p>
    <w:p w:rsidR="00F204E9" w:rsidRDefault="00F204E9" w:rsidP="00F204E9">
      <w:pPr>
        <w:shd w:val="clear" w:color="auto" w:fill="FFFFFF"/>
        <w:tabs>
          <w:tab w:val="left" w:pos="1080"/>
        </w:tabs>
        <w:ind w:left="713"/>
      </w:pPr>
      <w:r>
        <w:rPr>
          <w:spacing w:val="-18"/>
          <w:sz w:val="26"/>
          <w:szCs w:val="26"/>
        </w:rPr>
        <w:t>10.</w:t>
      </w:r>
      <w:r>
        <w:rPr>
          <w:sz w:val="26"/>
          <w:szCs w:val="26"/>
        </w:rPr>
        <w:tab/>
      </w:r>
      <w:r>
        <w:rPr>
          <w:rFonts w:eastAsia="Times New Roman"/>
          <w:sz w:val="26"/>
          <w:szCs w:val="26"/>
        </w:rPr>
        <w:t>Комиссия не может состоять менее чем из 9 человек.</w:t>
      </w:r>
    </w:p>
    <w:p w:rsidR="00F204E9" w:rsidRDefault="00F204E9" w:rsidP="00F204E9">
      <w:pPr>
        <w:shd w:val="clear" w:color="auto" w:fill="FFFFFF"/>
        <w:ind w:left="7" w:right="14" w:firstLine="670"/>
      </w:pPr>
      <w:r>
        <w:rPr>
          <w:rFonts w:eastAsia="Times New Roman"/>
          <w:sz w:val="26"/>
          <w:szCs w:val="26"/>
        </w:rPr>
        <w:t>Комиссия состоит из председателя Комиссии, заместителя председателя Комиссии, ответственного секретаря комиссии и членов Комиссии.</w:t>
      </w:r>
    </w:p>
    <w:p w:rsidR="00F204E9" w:rsidRDefault="00F204E9" w:rsidP="00F204E9">
      <w:pPr>
        <w:shd w:val="clear" w:color="auto" w:fill="FFFFFF"/>
        <w:ind w:right="14" w:firstLine="713"/>
      </w:pPr>
      <w:r>
        <w:rPr>
          <w:rFonts w:eastAsia="Times New Roman"/>
          <w:sz w:val="26"/>
          <w:szCs w:val="26"/>
        </w:rPr>
        <w:t>11. Экспертный совет в течение 15 дней с момента поступления документов должен принять решение о возможности включения организации в Перечень и направить их в Комиссию.</w:t>
      </w:r>
    </w:p>
    <w:p w:rsidR="00F204E9" w:rsidRDefault="00F204E9" w:rsidP="00F204E9">
      <w:pPr>
        <w:shd w:val="clear" w:color="auto" w:fill="FFFFFF"/>
        <w:ind w:left="7" w:right="14" w:firstLine="670"/>
        <w:rPr>
          <w:rFonts w:eastAsia="Times New Roman"/>
          <w:sz w:val="26"/>
          <w:szCs w:val="26"/>
        </w:rPr>
      </w:pPr>
      <w:r>
        <w:rPr>
          <w:rFonts w:eastAsia="Times New Roman"/>
          <w:sz w:val="26"/>
          <w:szCs w:val="26"/>
        </w:rPr>
        <w:t>Решения экспертного совета оформляются протоколами, которые подписываются председателем экспертной комиссии.</w:t>
      </w:r>
    </w:p>
    <w:p w:rsidR="00F204E9" w:rsidRDefault="00F204E9" w:rsidP="00F204E9">
      <w:pPr>
        <w:widowControl w:val="0"/>
        <w:numPr>
          <w:ilvl w:val="0"/>
          <w:numId w:val="3"/>
        </w:numPr>
        <w:shd w:val="clear" w:color="auto" w:fill="FFFFFF"/>
        <w:tabs>
          <w:tab w:val="left" w:pos="1087"/>
        </w:tabs>
        <w:autoSpaceDE w:val="0"/>
        <w:autoSpaceDN w:val="0"/>
        <w:adjustRightInd w:val="0"/>
        <w:ind w:left="29" w:right="14" w:firstLine="698"/>
        <w:rPr>
          <w:spacing w:val="-20"/>
          <w:sz w:val="26"/>
          <w:szCs w:val="26"/>
        </w:rPr>
      </w:pPr>
      <w:r>
        <w:rPr>
          <w:rFonts w:eastAsia="Times New Roman"/>
          <w:sz w:val="26"/>
          <w:szCs w:val="26"/>
        </w:rPr>
        <w:t>Комиссия рассматривает представленные экспертным советом протоколы и принимает решение о включении организации в Перечень с учетом принятых экспертной комиссией решений.</w:t>
      </w:r>
    </w:p>
    <w:p w:rsidR="00F204E9" w:rsidRDefault="00F204E9" w:rsidP="00F204E9">
      <w:pPr>
        <w:widowControl w:val="0"/>
        <w:numPr>
          <w:ilvl w:val="0"/>
          <w:numId w:val="3"/>
        </w:numPr>
        <w:shd w:val="clear" w:color="auto" w:fill="FFFFFF"/>
        <w:tabs>
          <w:tab w:val="left" w:pos="1087"/>
        </w:tabs>
        <w:autoSpaceDE w:val="0"/>
        <w:autoSpaceDN w:val="0"/>
        <w:adjustRightInd w:val="0"/>
        <w:ind w:left="727"/>
        <w:jc w:val="left"/>
        <w:rPr>
          <w:spacing w:val="-18"/>
          <w:sz w:val="26"/>
          <w:szCs w:val="26"/>
        </w:rPr>
      </w:pPr>
      <w:r>
        <w:rPr>
          <w:rFonts w:eastAsia="Times New Roman"/>
          <w:sz w:val="26"/>
          <w:szCs w:val="26"/>
        </w:rPr>
        <w:t>Основанием для отказа во включении в Перечень является:</w:t>
      </w:r>
    </w:p>
    <w:p w:rsidR="00F204E9" w:rsidRDefault="00F204E9" w:rsidP="00F204E9">
      <w:pPr>
        <w:shd w:val="clear" w:color="auto" w:fill="FFFFFF"/>
        <w:tabs>
          <w:tab w:val="left" w:pos="943"/>
        </w:tabs>
        <w:ind w:left="29" w:right="29" w:firstLine="511"/>
      </w:pPr>
      <w:r>
        <w:rPr>
          <w:rFonts w:eastAsia="Times New Roman"/>
          <w:spacing w:val="-8"/>
          <w:sz w:val="26"/>
          <w:szCs w:val="26"/>
        </w:rPr>
        <w:t>а)</w:t>
      </w:r>
      <w:r>
        <w:rPr>
          <w:rFonts w:eastAsia="Times New Roman"/>
          <w:sz w:val="26"/>
          <w:szCs w:val="26"/>
        </w:rPr>
        <w:tab/>
        <w:t>наличие недостоверной или искаженной информации в документах, представленных организацией;</w:t>
      </w:r>
    </w:p>
    <w:p w:rsidR="00F204E9" w:rsidRDefault="00F204E9" w:rsidP="00F204E9">
      <w:pPr>
        <w:shd w:val="clear" w:color="auto" w:fill="FFFFFF"/>
        <w:tabs>
          <w:tab w:val="left" w:pos="943"/>
        </w:tabs>
        <w:ind w:left="29" w:right="22" w:firstLine="511"/>
      </w:pPr>
      <w:r>
        <w:rPr>
          <w:rFonts w:eastAsia="Times New Roman"/>
          <w:spacing w:val="-11"/>
          <w:sz w:val="26"/>
          <w:szCs w:val="26"/>
        </w:rPr>
        <w:lastRenderedPageBreak/>
        <w:t>б)</w:t>
      </w:r>
      <w:r>
        <w:rPr>
          <w:rFonts w:eastAsia="Times New Roman"/>
          <w:sz w:val="26"/>
          <w:szCs w:val="26"/>
        </w:rPr>
        <w:tab/>
        <w:t>несоответствие организации условиям, изложенным в пунктах 5-8  настоящего Порядка;</w:t>
      </w:r>
    </w:p>
    <w:p w:rsidR="00F204E9" w:rsidRDefault="00F204E9" w:rsidP="00F204E9">
      <w:pPr>
        <w:shd w:val="clear" w:color="auto" w:fill="FFFFFF"/>
        <w:tabs>
          <w:tab w:val="left" w:pos="943"/>
        </w:tabs>
        <w:ind w:left="29" w:right="7" w:firstLine="511"/>
      </w:pPr>
      <w:r>
        <w:rPr>
          <w:rFonts w:eastAsia="Times New Roman"/>
          <w:spacing w:val="-8"/>
          <w:sz w:val="26"/>
          <w:szCs w:val="26"/>
        </w:rPr>
        <w:t>в)</w:t>
      </w:r>
      <w:r>
        <w:rPr>
          <w:rFonts w:eastAsia="Times New Roman"/>
          <w:sz w:val="26"/>
          <w:szCs w:val="26"/>
        </w:rPr>
        <w:tab/>
        <w:t>невыполнение организацией задач, указанных в пункте 3 настоящего   Порядка.</w:t>
      </w:r>
    </w:p>
    <w:p w:rsidR="00F204E9" w:rsidRDefault="00F204E9" w:rsidP="00F204E9">
      <w:pPr>
        <w:shd w:val="clear" w:color="auto" w:fill="FFFFFF"/>
        <w:tabs>
          <w:tab w:val="left" w:pos="1087"/>
        </w:tabs>
        <w:ind w:left="29" w:firstLine="698"/>
      </w:pPr>
      <w:r>
        <w:rPr>
          <w:spacing w:val="-18"/>
          <w:sz w:val="26"/>
          <w:szCs w:val="26"/>
        </w:rPr>
        <w:t>14.</w:t>
      </w:r>
      <w:r>
        <w:rPr>
          <w:sz w:val="26"/>
          <w:szCs w:val="26"/>
        </w:rPr>
        <w:tab/>
      </w:r>
      <w:r>
        <w:rPr>
          <w:rFonts w:eastAsia="Times New Roman"/>
          <w:sz w:val="26"/>
          <w:szCs w:val="26"/>
        </w:rPr>
        <w:t>В случае отказа во включении в Перечень организация вправе обратиться с заявлением о включении в Перечень после устранения причин, послуживших основанием для отказа, но не ранее чем через один год после принятия решения об отказе во включении в Перечень.</w:t>
      </w:r>
    </w:p>
    <w:p w:rsidR="00F204E9" w:rsidRDefault="00F204E9" w:rsidP="00F204E9">
      <w:pPr>
        <w:shd w:val="clear" w:color="auto" w:fill="FFFFFF"/>
        <w:ind w:left="22" w:right="7" w:firstLine="662"/>
      </w:pPr>
      <w:r>
        <w:rPr>
          <w:rFonts w:eastAsia="Times New Roman"/>
          <w:sz w:val="26"/>
          <w:szCs w:val="26"/>
        </w:rPr>
        <w:t>15. Решения Комиссии принимаются путем голосования большинством голосов (не менее двух третей) списочного состава экспертной комиссии. Указанные решения оформляются протоколами, которые подписываются председателем.</w:t>
      </w:r>
    </w:p>
    <w:p w:rsidR="00F204E9" w:rsidRDefault="00F204E9" w:rsidP="00F204E9">
      <w:pPr>
        <w:shd w:val="clear" w:color="auto" w:fill="FFFFFF"/>
        <w:ind w:left="14" w:right="14" w:firstLine="670"/>
      </w:pPr>
      <w:r>
        <w:rPr>
          <w:rFonts w:eastAsia="Times New Roman"/>
          <w:sz w:val="26"/>
          <w:szCs w:val="26"/>
        </w:rPr>
        <w:t>В случае если член Комиссии отсутствовал на заседании Комиссии, он знакомится с протоколом заседания, о чем в протоколе делается соответствующая отметка.</w:t>
      </w:r>
    </w:p>
    <w:p w:rsidR="00F204E9" w:rsidRDefault="00F204E9" w:rsidP="00F204E9">
      <w:pPr>
        <w:shd w:val="clear" w:color="auto" w:fill="FFFFFF"/>
        <w:tabs>
          <w:tab w:val="left" w:pos="1080"/>
        </w:tabs>
        <w:ind w:left="14" w:right="7" w:firstLine="540"/>
      </w:pPr>
      <w:r>
        <w:rPr>
          <w:spacing w:val="-18"/>
          <w:sz w:val="26"/>
          <w:szCs w:val="26"/>
        </w:rPr>
        <w:t>16.</w:t>
      </w:r>
      <w:r>
        <w:rPr>
          <w:sz w:val="26"/>
          <w:szCs w:val="26"/>
        </w:rPr>
        <w:tab/>
      </w:r>
      <w:r>
        <w:rPr>
          <w:rFonts w:eastAsia="Times New Roman"/>
          <w:sz w:val="26"/>
          <w:szCs w:val="26"/>
        </w:rPr>
        <w:t>Перечень утверждается приказом Министерства спорта, туризма и молодежной политики Российской Федерации, который доводится до сведения организаций, в том числе в форме выписки (по запросу организации).</w:t>
      </w:r>
    </w:p>
    <w:p w:rsidR="00F204E9" w:rsidRDefault="00F204E9" w:rsidP="00F204E9">
      <w:pPr>
        <w:shd w:val="clear" w:color="auto" w:fill="FFFFFF"/>
        <w:tabs>
          <w:tab w:val="left" w:pos="929"/>
        </w:tabs>
        <w:ind w:right="7" w:firstLine="547"/>
      </w:pPr>
      <w:r>
        <w:rPr>
          <w:spacing w:val="-18"/>
          <w:sz w:val="26"/>
          <w:szCs w:val="26"/>
        </w:rPr>
        <w:t>17.</w:t>
      </w:r>
      <w:r>
        <w:rPr>
          <w:sz w:val="26"/>
          <w:szCs w:val="26"/>
        </w:rPr>
        <w:tab/>
      </w:r>
      <w:r>
        <w:rPr>
          <w:rFonts w:eastAsia="Times New Roman"/>
          <w:sz w:val="26"/>
          <w:szCs w:val="26"/>
        </w:rPr>
        <w:t xml:space="preserve">Организация, включенная в Перечень, может использовать для обозначения юридического лица (в фирменном наименовании) наименования «Олимпийский», «Паралимпийский», </w:t>
      </w:r>
      <w:r w:rsidRPr="00D9217C">
        <w:rPr>
          <w:rFonts w:eastAsia="Times New Roman"/>
          <w:sz w:val="26"/>
          <w:szCs w:val="26"/>
        </w:rPr>
        <w:t>«</w:t>
      </w:r>
      <w:r>
        <w:rPr>
          <w:rFonts w:eastAsia="Times New Roman"/>
          <w:sz w:val="26"/>
          <w:szCs w:val="26"/>
          <w:lang w:val="en-US"/>
        </w:rPr>
        <w:t>Olympic</w:t>
      </w:r>
      <w:r w:rsidRPr="00D9217C">
        <w:rPr>
          <w:rFonts w:eastAsia="Times New Roman"/>
          <w:sz w:val="26"/>
          <w:szCs w:val="26"/>
        </w:rPr>
        <w:t>», «</w:t>
      </w:r>
      <w:r>
        <w:rPr>
          <w:rFonts w:eastAsia="Times New Roman"/>
          <w:sz w:val="26"/>
          <w:szCs w:val="26"/>
          <w:lang w:val="en-US"/>
        </w:rPr>
        <w:t>Paralympic</w:t>
      </w:r>
      <w:r w:rsidRPr="00D9217C">
        <w:rPr>
          <w:rFonts w:eastAsia="Times New Roman"/>
          <w:sz w:val="26"/>
          <w:szCs w:val="26"/>
        </w:rPr>
        <w:t xml:space="preserve">» </w:t>
      </w:r>
      <w:r>
        <w:rPr>
          <w:rFonts w:eastAsia="Times New Roman"/>
          <w:sz w:val="26"/>
          <w:szCs w:val="26"/>
        </w:rPr>
        <w:t>и образованные на их основе слова и словосочетания без заключения соответствующего договора с МОК, МПК или уполномоченными ими организациями и образованные на их основе слова и словосочетания без заключения соответствующего договора с МОК, МПК или уполномоченными ими организациями в течение четырех лет с даты утверждения Перечня. По истечении четырех лет, организация должна подтвердить свое соответствие задачам, установленным настоящим Порядком.</w:t>
      </w:r>
    </w:p>
    <w:p w:rsidR="00F204E9" w:rsidRDefault="00F204E9" w:rsidP="00F204E9">
      <w:pPr>
        <w:shd w:val="clear" w:color="auto" w:fill="FFFFFF"/>
        <w:tabs>
          <w:tab w:val="left" w:pos="1051"/>
        </w:tabs>
        <w:ind w:right="14" w:firstLine="540"/>
      </w:pPr>
      <w:r>
        <w:rPr>
          <w:spacing w:val="-16"/>
          <w:sz w:val="26"/>
          <w:szCs w:val="26"/>
        </w:rPr>
        <w:t>18.</w:t>
      </w:r>
      <w:r>
        <w:rPr>
          <w:sz w:val="26"/>
          <w:szCs w:val="26"/>
        </w:rPr>
        <w:tab/>
      </w:r>
      <w:r>
        <w:rPr>
          <w:rFonts w:eastAsia="Times New Roman"/>
          <w:sz w:val="26"/>
          <w:szCs w:val="26"/>
        </w:rPr>
        <w:t>Изменения в Перечень вносятся Министерством спорта, туризма и молодежной политики Российской Федерации при включении организации в Перечень, ее переименовании и при исключении организации из Перечня.</w:t>
      </w:r>
    </w:p>
    <w:p w:rsidR="00F204E9" w:rsidRDefault="00F204E9" w:rsidP="00F204E9">
      <w:pPr>
        <w:shd w:val="clear" w:color="auto" w:fill="FFFFFF"/>
        <w:tabs>
          <w:tab w:val="left" w:pos="907"/>
        </w:tabs>
        <w:ind w:right="14" w:firstLine="540"/>
      </w:pPr>
      <w:r>
        <w:rPr>
          <w:spacing w:val="-18"/>
          <w:sz w:val="26"/>
          <w:szCs w:val="26"/>
        </w:rPr>
        <w:t>19.</w:t>
      </w:r>
      <w:r>
        <w:rPr>
          <w:sz w:val="26"/>
          <w:szCs w:val="26"/>
        </w:rPr>
        <w:tab/>
      </w:r>
      <w:r>
        <w:rPr>
          <w:rFonts w:eastAsia="Times New Roman"/>
          <w:sz w:val="26"/>
          <w:szCs w:val="26"/>
        </w:rPr>
        <w:t>Исключение организации из перечня осуществляется на основании решения Комиссии в случае, если:</w:t>
      </w:r>
    </w:p>
    <w:p w:rsidR="00F204E9" w:rsidRDefault="00F204E9" w:rsidP="00F204E9">
      <w:pPr>
        <w:shd w:val="clear" w:color="auto" w:fill="FFFFFF"/>
        <w:ind w:left="7" w:right="22" w:firstLine="662"/>
        <w:rPr>
          <w:rFonts w:eastAsia="Times New Roman"/>
          <w:sz w:val="26"/>
          <w:szCs w:val="26"/>
        </w:rPr>
      </w:pPr>
      <w:r>
        <w:rPr>
          <w:rFonts w:eastAsia="Times New Roman"/>
          <w:sz w:val="26"/>
          <w:szCs w:val="26"/>
        </w:rPr>
        <w:t>а) организация не соответствует организациям, перечисленным в пункте 4 настоящего Порядка;</w:t>
      </w:r>
    </w:p>
    <w:p w:rsidR="00F204E9" w:rsidRDefault="00F204E9" w:rsidP="00F204E9">
      <w:pPr>
        <w:shd w:val="clear" w:color="auto" w:fill="FFFFFF"/>
        <w:tabs>
          <w:tab w:val="left" w:pos="929"/>
        </w:tabs>
        <w:ind w:firstLine="670"/>
      </w:pPr>
      <w:r>
        <w:rPr>
          <w:rFonts w:eastAsia="Times New Roman"/>
          <w:spacing w:val="-5"/>
          <w:sz w:val="26"/>
          <w:szCs w:val="26"/>
        </w:rPr>
        <w:t>б)</w:t>
      </w:r>
      <w:r>
        <w:rPr>
          <w:rFonts w:eastAsia="Times New Roman"/>
          <w:sz w:val="26"/>
          <w:szCs w:val="26"/>
        </w:rPr>
        <w:tab/>
        <w:t>не осуществляет решение задач в области подготовки спортивного резерва и подготовке спортсменов высокого класса;</w:t>
      </w:r>
    </w:p>
    <w:p w:rsidR="00F204E9" w:rsidRDefault="00F204E9" w:rsidP="00F204E9">
      <w:pPr>
        <w:shd w:val="clear" w:color="auto" w:fill="FFFFFF"/>
        <w:tabs>
          <w:tab w:val="left" w:pos="929"/>
        </w:tabs>
        <w:ind w:left="670"/>
      </w:pPr>
      <w:r>
        <w:rPr>
          <w:rFonts w:eastAsia="Times New Roman"/>
          <w:spacing w:val="-11"/>
          <w:sz w:val="26"/>
          <w:szCs w:val="26"/>
        </w:rPr>
        <w:t>в)</w:t>
      </w:r>
      <w:r>
        <w:rPr>
          <w:rFonts w:eastAsia="Times New Roman"/>
          <w:sz w:val="26"/>
          <w:szCs w:val="26"/>
        </w:rPr>
        <w:tab/>
        <w:t>деятельность организации приостановлена в установленном порядке;</w:t>
      </w:r>
    </w:p>
    <w:p w:rsidR="00F204E9" w:rsidRDefault="00F204E9" w:rsidP="00F204E9">
      <w:pPr>
        <w:shd w:val="clear" w:color="auto" w:fill="FFFFFF"/>
        <w:tabs>
          <w:tab w:val="left" w:pos="929"/>
        </w:tabs>
        <w:ind w:left="670"/>
        <w:rPr>
          <w:rFonts w:eastAsia="Times New Roman"/>
          <w:sz w:val="26"/>
          <w:szCs w:val="26"/>
        </w:rPr>
      </w:pPr>
      <w:r>
        <w:rPr>
          <w:rFonts w:eastAsia="Times New Roman"/>
          <w:spacing w:val="-8"/>
          <w:sz w:val="26"/>
          <w:szCs w:val="26"/>
        </w:rPr>
        <w:t>г)</w:t>
      </w:r>
      <w:r>
        <w:rPr>
          <w:rFonts w:eastAsia="Times New Roman"/>
          <w:sz w:val="26"/>
          <w:szCs w:val="26"/>
        </w:rPr>
        <w:tab/>
        <w:t>организация реорганизована или ликвидирована.</w:t>
      </w:r>
    </w:p>
    <w:p w:rsidR="00F204E9" w:rsidRDefault="00F204E9" w:rsidP="00F204E9">
      <w:pPr>
        <w:shd w:val="clear" w:color="auto" w:fill="FFFFFF"/>
        <w:tabs>
          <w:tab w:val="left" w:pos="929"/>
        </w:tabs>
        <w:ind w:left="670"/>
        <w:rPr>
          <w:rFonts w:eastAsia="Times New Roman"/>
          <w:sz w:val="26"/>
          <w:szCs w:val="26"/>
        </w:rPr>
      </w:pPr>
    </w:p>
    <w:p w:rsidR="004C2FA4" w:rsidRPr="004126E8" w:rsidRDefault="004C2FA4" w:rsidP="00F204E9"/>
    <w:sectPr w:rsidR="004C2FA4" w:rsidRPr="004126E8" w:rsidSect="00F869FE">
      <w:footerReference w:type="default" r:id="rId7"/>
      <w:pgSz w:w="11906" w:h="16838"/>
      <w:pgMar w:top="1134" w:right="567" w:bottom="851" w:left="1418" w:header="709" w:footer="709" w:gutter="0"/>
      <w:pgNumType w:start="5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31C9" w:rsidRDefault="00FC31C9" w:rsidP="00F204E9">
      <w:r>
        <w:separator/>
      </w:r>
    </w:p>
  </w:endnote>
  <w:endnote w:type="continuationSeparator" w:id="1">
    <w:p w:rsidR="00FC31C9" w:rsidRDefault="00FC31C9" w:rsidP="00F204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09110"/>
      <w:docPartObj>
        <w:docPartGallery w:val="Page Numbers (Bottom of Page)"/>
        <w:docPartUnique/>
      </w:docPartObj>
    </w:sdtPr>
    <w:sdtContent>
      <w:p w:rsidR="00F869FE" w:rsidRDefault="00F869FE">
        <w:pPr>
          <w:pStyle w:val="a5"/>
          <w:jc w:val="right"/>
        </w:pPr>
        <w:fldSimple w:instr=" PAGE   \* MERGEFORMAT ">
          <w:r>
            <w:rPr>
              <w:noProof/>
            </w:rPr>
            <w:t>58</w:t>
          </w:r>
        </w:fldSimple>
      </w:p>
    </w:sdtContent>
  </w:sdt>
  <w:p w:rsidR="00F869FE" w:rsidRDefault="00F869FE">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31C9" w:rsidRDefault="00FC31C9" w:rsidP="00F204E9">
      <w:r>
        <w:separator/>
      </w:r>
    </w:p>
  </w:footnote>
  <w:footnote w:type="continuationSeparator" w:id="1">
    <w:p w:rsidR="00FC31C9" w:rsidRDefault="00FC31C9" w:rsidP="00F204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AF416A"/>
    <w:multiLevelType w:val="singleLevel"/>
    <w:tmpl w:val="5E8CB9CE"/>
    <w:lvl w:ilvl="0">
      <w:start w:val="1"/>
      <w:numFmt w:val="decimal"/>
      <w:lvlText w:val="%1."/>
      <w:legacy w:legacy="1" w:legacySpace="0" w:legacyIndent="259"/>
      <w:lvlJc w:val="left"/>
      <w:rPr>
        <w:rFonts w:ascii="Times New Roman" w:hAnsi="Times New Roman" w:cs="Times New Roman" w:hint="default"/>
      </w:rPr>
    </w:lvl>
  </w:abstractNum>
  <w:abstractNum w:abstractNumId="1">
    <w:nsid w:val="3E98103F"/>
    <w:multiLevelType w:val="singleLevel"/>
    <w:tmpl w:val="05063392"/>
    <w:lvl w:ilvl="0">
      <w:start w:val="12"/>
      <w:numFmt w:val="decimal"/>
      <w:lvlText w:val="%1."/>
      <w:legacy w:legacy="1" w:legacySpace="0" w:legacyIndent="360"/>
      <w:lvlJc w:val="left"/>
      <w:rPr>
        <w:rFonts w:ascii="Times New Roman" w:hAnsi="Times New Roman" w:cs="Times New Roman" w:hint="default"/>
      </w:rPr>
    </w:lvl>
  </w:abstractNum>
  <w:abstractNum w:abstractNumId="2">
    <w:nsid w:val="5AE30CA0"/>
    <w:multiLevelType w:val="singleLevel"/>
    <w:tmpl w:val="05BEBDEC"/>
    <w:lvl w:ilvl="0">
      <w:start w:val="8"/>
      <w:numFmt w:val="decimal"/>
      <w:lvlText w:val="%1."/>
      <w:legacy w:legacy="1" w:legacySpace="0" w:legacyIndent="302"/>
      <w:lvlJc w:val="left"/>
      <w:rPr>
        <w:rFonts w:ascii="Times New Roman" w:hAnsi="Times New Roman" w:cs="Times New Roman"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F204E9"/>
    <w:rsid w:val="00002925"/>
    <w:rsid w:val="0000447D"/>
    <w:rsid w:val="00005119"/>
    <w:rsid w:val="00024539"/>
    <w:rsid w:val="000279DB"/>
    <w:rsid w:val="0003203C"/>
    <w:rsid w:val="000372A1"/>
    <w:rsid w:val="000649F2"/>
    <w:rsid w:val="000700E0"/>
    <w:rsid w:val="0007177F"/>
    <w:rsid w:val="0008312F"/>
    <w:rsid w:val="00090C77"/>
    <w:rsid w:val="000A611A"/>
    <w:rsid w:val="000A6841"/>
    <w:rsid w:val="000A6E37"/>
    <w:rsid w:val="000B71A7"/>
    <w:rsid w:val="000C347D"/>
    <w:rsid w:val="000D5CB7"/>
    <w:rsid w:val="000E0BAA"/>
    <w:rsid w:val="000E4093"/>
    <w:rsid w:val="000E74BA"/>
    <w:rsid w:val="000F41E1"/>
    <w:rsid w:val="000F71FB"/>
    <w:rsid w:val="00106A1F"/>
    <w:rsid w:val="00112523"/>
    <w:rsid w:val="00115E66"/>
    <w:rsid w:val="00130620"/>
    <w:rsid w:val="001310AA"/>
    <w:rsid w:val="00131648"/>
    <w:rsid w:val="00131D32"/>
    <w:rsid w:val="00134098"/>
    <w:rsid w:val="001345AA"/>
    <w:rsid w:val="0013478F"/>
    <w:rsid w:val="00136F71"/>
    <w:rsid w:val="0013748F"/>
    <w:rsid w:val="00146800"/>
    <w:rsid w:val="00154338"/>
    <w:rsid w:val="00154EE5"/>
    <w:rsid w:val="00155556"/>
    <w:rsid w:val="001600E0"/>
    <w:rsid w:val="00166B0E"/>
    <w:rsid w:val="00176A8A"/>
    <w:rsid w:val="001840F3"/>
    <w:rsid w:val="00185495"/>
    <w:rsid w:val="001904D4"/>
    <w:rsid w:val="001A2DEA"/>
    <w:rsid w:val="001A6463"/>
    <w:rsid w:val="001C117A"/>
    <w:rsid w:val="001C1D32"/>
    <w:rsid w:val="001D2F4F"/>
    <w:rsid w:val="001D310C"/>
    <w:rsid w:val="001E2929"/>
    <w:rsid w:val="001F0B7D"/>
    <w:rsid w:val="00215B16"/>
    <w:rsid w:val="002203AE"/>
    <w:rsid w:val="00227066"/>
    <w:rsid w:val="00234F60"/>
    <w:rsid w:val="0024652F"/>
    <w:rsid w:val="0025060D"/>
    <w:rsid w:val="002559D1"/>
    <w:rsid w:val="00277D0D"/>
    <w:rsid w:val="00281007"/>
    <w:rsid w:val="00293BAB"/>
    <w:rsid w:val="00295CBB"/>
    <w:rsid w:val="002A6399"/>
    <w:rsid w:val="002A7EBA"/>
    <w:rsid w:val="002A7F4C"/>
    <w:rsid w:val="002B3EB0"/>
    <w:rsid w:val="002C4767"/>
    <w:rsid w:val="002C4CAC"/>
    <w:rsid w:val="002C759F"/>
    <w:rsid w:val="002D61F1"/>
    <w:rsid w:val="002E29F4"/>
    <w:rsid w:val="002F6EE8"/>
    <w:rsid w:val="00304395"/>
    <w:rsid w:val="00304F3C"/>
    <w:rsid w:val="00320B06"/>
    <w:rsid w:val="00323F3B"/>
    <w:rsid w:val="0032703C"/>
    <w:rsid w:val="00330B11"/>
    <w:rsid w:val="0033421D"/>
    <w:rsid w:val="0034131F"/>
    <w:rsid w:val="00343916"/>
    <w:rsid w:val="00350910"/>
    <w:rsid w:val="0036198A"/>
    <w:rsid w:val="0036385C"/>
    <w:rsid w:val="003665C9"/>
    <w:rsid w:val="00374708"/>
    <w:rsid w:val="00377193"/>
    <w:rsid w:val="00377446"/>
    <w:rsid w:val="00386760"/>
    <w:rsid w:val="003905ED"/>
    <w:rsid w:val="00395901"/>
    <w:rsid w:val="003968AD"/>
    <w:rsid w:val="003A1513"/>
    <w:rsid w:val="003A2818"/>
    <w:rsid w:val="003A653D"/>
    <w:rsid w:val="003C3B68"/>
    <w:rsid w:val="003E4F26"/>
    <w:rsid w:val="003E747F"/>
    <w:rsid w:val="003F056C"/>
    <w:rsid w:val="003F79BD"/>
    <w:rsid w:val="004015CE"/>
    <w:rsid w:val="00410385"/>
    <w:rsid w:val="004106AA"/>
    <w:rsid w:val="004126E8"/>
    <w:rsid w:val="00415060"/>
    <w:rsid w:val="004158B5"/>
    <w:rsid w:val="00432149"/>
    <w:rsid w:val="00436850"/>
    <w:rsid w:val="00437207"/>
    <w:rsid w:val="00440C8C"/>
    <w:rsid w:val="004510B1"/>
    <w:rsid w:val="004802ED"/>
    <w:rsid w:val="00480464"/>
    <w:rsid w:val="004844BF"/>
    <w:rsid w:val="00491C4F"/>
    <w:rsid w:val="00493CC3"/>
    <w:rsid w:val="004956D6"/>
    <w:rsid w:val="00496448"/>
    <w:rsid w:val="004A0247"/>
    <w:rsid w:val="004A58FE"/>
    <w:rsid w:val="004A5D55"/>
    <w:rsid w:val="004A7A1F"/>
    <w:rsid w:val="004B4DF2"/>
    <w:rsid w:val="004B523B"/>
    <w:rsid w:val="004C046E"/>
    <w:rsid w:val="004C2FA4"/>
    <w:rsid w:val="004C63F8"/>
    <w:rsid w:val="004D29B9"/>
    <w:rsid w:val="004D4F4C"/>
    <w:rsid w:val="004D56AE"/>
    <w:rsid w:val="004E115B"/>
    <w:rsid w:val="004E28C4"/>
    <w:rsid w:val="004E2E2B"/>
    <w:rsid w:val="004E4468"/>
    <w:rsid w:val="004E4DDD"/>
    <w:rsid w:val="004E5640"/>
    <w:rsid w:val="004F6E07"/>
    <w:rsid w:val="004F7484"/>
    <w:rsid w:val="004F750F"/>
    <w:rsid w:val="00505332"/>
    <w:rsid w:val="0051134E"/>
    <w:rsid w:val="00512712"/>
    <w:rsid w:val="0052002A"/>
    <w:rsid w:val="00520526"/>
    <w:rsid w:val="00521685"/>
    <w:rsid w:val="00530CDE"/>
    <w:rsid w:val="00534DB8"/>
    <w:rsid w:val="00547B74"/>
    <w:rsid w:val="005504AC"/>
    <w:rsid w:val="00562DCC"/>
    <w:rsid w:val="00563842"/>
    <w:rsid w:val="00565491"/>
    <w:rsid w:val="00566BD2"/>
    <w:rsid w:val="00577DEB"/>
    <w:rsid w:val="00580CAE"/>
    <w:rsid w:val="00582641"/>
    <w:rsid w:val="00584D93"/>
    <w:rsid w:val="00586CBE"/>
    <w:rsid w:val="005A4EF7"/>
    <w:rsid w:val="005B3861"/>
    <w:rsid w:val="005C020A"/>
    <w:rsid w:val="005C0AFC"/>
    <w:rsid w:val="005C5290"/>
    <w:rsid w:val="005C65E4"/>
    <w:rsid w:val="005C68AA"/>
    <w:rsid w:val="005D5B9B"/>
    <w:rsid w:val="005E668B"/>
    <w:rsid w:val="005E6F79"/>
    <w:rsid w:val="005F1A33"/>
    <w:rsid w:val="005F3A64"/>
    <w:rsid w:val="005F734A"/>
    <w:rsid w:val="005F79A4"/>
    <w:rsid w:val="006013DF"/>
    <w:rsid w:val="00604402"/>
    <w:rsid w:val="00607055"/>
    <w:rsid w:val="00610C42"/>
    <w:rsid w:val="006166D4"/>
    <w:rsid w:val="006209E1"/>
    <w:rsid w:val="00623268"/>
    <w:rsid w:val="00627541"/>
    <w:rsid w:val="00632A0D"/>
    <w:rsid w:val="006345E2"/>
    <w:rsid w:val="00641ABF"/>
    <w:rsid w:val="00644C04"/>
    <w:rsid w:val="00645581"/>
    <w:rsid w:val="00645886"/>
    <w:rsid w:val="00645D46"/>
    <w:rsid w:val="00650A50"/>
    <w:rsid w:val="00652529"/>
    <w:rsid w:val="00652857"/>
    <w:rsid w:val="006548EB"/>
    <w:rsid w:val="00661EC0"/>
    <w:rsid w:val="006658ED"/>
    <w:rsid w:val="00665FEB"/>
    <w:rsid w:val="00686E3D"/>
    <w:rsid w:val="00692625"/>
    <w:rsid w:val="006943BE"/>
    <w:rsid w:val="006A5578"/>
    <w:rsid w:val="006B6016"/>
    <w:rsid w:val="006C1BE5"/>
    <w:rsid w:val="006C2457"/>
    <w:rsid w:val="006D0764"/>
    <w:rsid w:val="006D0D46"/>
    <w:rsid w:val="006D2827"/>
    <w:rsid w:val="006D5F11"/>
    <w:rsid w:val="006E354B"/>
    <w:rsid w:val="006F093C"/>
    <w:rsid w:val="006F1F1C"/>
    <w:rsid w:val="006F437C"/>
    <w:rsid w:val="0070045E"/>
    <w:rsid w:val="00703871"/>
    <w:rsid w:val="00725515"/>
    <w:rsid w:val="007258E6"/>
    <w:rsid w:val="00726814"/>
    <w:rsid w:val="00727C59"/>
    <w:rsid w:val="00732137"/>
    <w:rsid w:val="00736577"/>
    <w:rsid w:val="0074350A"/>
    <w:rsid w:val="00743C09"/>
    <w:rsid w:val="00743FE3"/>
    <w:rsid w:val="007444EE"/>
    <w:rsid w:val="0074458F"/>
    <w:rsid w:val="00744CEA"/>
    <w:rsid w:val="0074536D"/>
    <w:rsid w:val="00745780"/>
    <w:rsid w:val="00745BE7"/>
    <w:rsid w:val="00746C68"/>
    <w:rsid w:val="0075271E"/>
    <w:rsid w:val="00757277"/>
    <w:rsid w:val="00757F6A"/>
    <w:rsid w:val="00760614"/>
    <w:rsid w:val="0076118A"/>
    <w:rsid w:val="00766A5D"/>
    <w:rsid w:val="00773244"/>
    <w:rsid w:val="007737B6"/>
    <w:rsid w:val="007913BE"/>
    <w:rsid w:val="007A147B"/>
    <w:rsid w:val="007A269A"/>
    <w:rsid w:val="007A437B"/>
    <w:rsid w:val="007D70B6"/>
    <w:rsid w:val="007F0C57"/>
    <w:rsid w:val="007F1989"/>
    <w:rsid w:val="00803397"/>
    <w:rsid w:val="00803B82"/>
    <w:rsid w:val="00806864"/>
    <w:rsid w:val="00806954"/>
    <w:rsid w:val="00813319"/>
    <w:rsid w:val="00813605"/>
    <w:rsid w:val="00817E19"/>
    <w:rsid w:val="00823178"/>
    <w:rsid w:val="00823726"/>
    <w:rsid w:val="008274B9"/>
    <w:rsid w:val="00833739"/>
    <w:rsid w:val="008509AC"/>
    <w:rsid w:val="0085297A"/>
    <w:rsid w:val="00856D84"/>
    <w:rsid w:val="008577FF"/>
    <w:rsid w:val="00863E69"/>
    <w:rsid w:val="0086480D"/>
    <w:rsid w:val="00866504"/>
    <w:rsid w:val="0087134F"/>
    <w:rsid w:val="008865E6"/>
    <w:rsid w:val="00891EB9"/>
    <w:rsid w:val="008A576A"/>
    <w:rsid w:val="008B3B60"/>
    <w:rsid w:val="008B42FA"/>
    <w:rsid w:val="008C3953"/>
    <w:rsid w:val="008C5190"/>
    <w:rsid w:val="008D35FA"/>
    <w:rsid w:val="008E2A72"/>
    <w:rsid w:val="008E350D"/>
    <w:rsid w:val="008F006A"/>
    <w:rsid w:val="008F2411"/>
    <w:rsid w:val="008F6BCC"/>
    <w:rsid w:val="00903769"/>
    <w:rsid w:val="009045F7"/>
    <w:rsid w:val="00906969"/>
    <w:rsid w:val="00915AE9"/>
    <w:rsid w:val="0092079A"/>
    <w:rsid w:val="0092249E"/>
    <w:rsid w:val="00923794"/>
    <w:rsid w:val="00950D19"/>
    <w:rsid w:val="0095439E"/>
    <w:rsid w:val="009564FD"/>
    <w:rsid w:val="00972120"/>
    <w:rsid w:val="00972FCA"/>
    <w:rsid w:val="00983D21"/>
    <w:rsid w:val="009845BA"/>
    <w:rsid w:val="00997251"/>
    <w:rsid w:val="0099731D"/>
    <w:rsid w:val="009A0007"/>
    <w:rsid w:val="009A064A"/>
    <w:rsid w:val="009C0BF3"/>
    <w:rsid w:val="009C14FE"/>
    <w:rsid w:val="009C2C16"/>
    <w:rsid w:val="009C63A2"/>
    <w:rsid w:val="009D18CC"/>
    <w:rsid w:val="009D19D2"/>
    <w:rsid w:val="009D355C"/>
    <w:rsid w:val="009D5005"/>
    <w:rsid w:val="009E0F97"/>
    <w:rsid w:val="009E5782"/>
    <w:rsid w:val="009F2B61"/>
    <w:rsid w:val="00A05095"/>
    <w:rsid w:val="00A062C5"/>
    <w:rsid w:val="00A13B7A"/>
    <w:rsid w:val="00A235D0"/>
    <w:rsid w:val="00A31B19"/>
    <w:rsid w:val="00A35BD3"/>
    <w:rsid w:val="00A409BD"/>
    <w:rsid w:val="00A5239C"/>
    <w:rsid w:val="00A67F69"/>
    <w:rsid w:val="00A703FC"/>
    <w:rsid w:val="00A839FF"/>
    <w:rsid w:val="00A91228"/>
    <w:rsid w:val="00AA7632"/>
    <w:rsid w:val="00AB0DD7"/>
    <w:rsid w:val="00AB1E42"/>
    <w:rsid w:val="00AB1F0E"/>
    <w:rsid w:val="00AB5B5B"/>
    <w:rsid w:val="00AB6442"/>
    <w:rsid w:val="00AB7AE0"/>
    <w:rsid w:val="00AC2D48"/>
    <w:rsid w:val="00AC46B2"/>
    <w:rsid w:val="00AC62DC"/>
    <w:rsid w:val="00AC7EE6"/>
    <w:rsid w:val="00AD0BB1"/>
    <w:rsid w:val="00AD38A0"/>
    <w:rsid w:val="00AD6404"/>
    <w:rsid w:val="00AE5E7D"/>
    <w:rsid w:val="00AE7631"/>
    <w:rsid w:val="00B0192D"/>
    <w:rsid w:val="00B1019D"/>
    <w:rsid w:val="00B17594"/>
    <w:rsid w:val="00B219BA"/>
    <w:rsid w:val="00B3313F"/>
    <w:rsid w:val="00B34665"/>
    <w:rsid w:val="00B37DD9"/>
    <w:rsid w:val="00B47140"/>
    <w:rsid w:val="00B51405"/>
    <w:rsid w:val="00B51B92"/>
    <w:rsid w:val="00B52573"/>
    <w:rsid w:val="00B63688"/>
    <w:rsid w:val="00B66108"/>
    <w:rsid w:val="00B70274"/>
    <w:rsid w:val="00B75CF8"/>
    <w:rsid w:val="00B80E7B"/>
    <w:rsid w:val="00B90015"/>
    <w:rsid w:val="00B94B32"/>
    <w:rsid w:val="00BA1863"/>
    <w:rsid w:val="00BA1AEB"/>
    <w:rsid w:val="00BA3EC2"/>
    <w:rsid w:val="00BB123B"/>
    <w:rsid w:val="00BB1885"/>
    <w:rsid w:val="00BB267D"/>
    <w:rsid w:val="00BC0856"/>
    <w:rsid w:val="00BC5E77"/>
    <w:rsid w:val="00BC5FAD"/>
    <w:rsid w:val="00BC7C46"/>
    <w:rsid w:val="00BD2336"/>
    <w:rsid w:val="00BD55D8"/>
    <w:rsid w:val="00BD65CE"/>
    <w:rsid w:val="00BE2C1F"/>
    <w:rsid w:val="00BE344F"/>
    <w:rsid w:val="00BE524C"/>
    <w:rsid w:val="00BE5B34"/>
    <w:rsid w:val="00BF3946"/>
    <w:rsid w:val="00C062B4"/>
    <w:rsid w:val="00C10D6D"/>
    <w:rsid w:val="00C27A13"/>
    <w:rsid w:val="00C319A2"/>
    <w:rsid w:val="00C374A3"/>
    <w:rsid w:val="00C40DB0"/>
    <w:rsid w:val="00C4557D"/>
    <w:rsid w:val="00C63FB2"/>
    <w:rsid w:val="00C73526"/>
    <w:rsid w:val="00C7507C"/>
    <w:rsid w:val="00C809B3"/>
    <w:rsid w:val="00C81C27"/>
    <w:rsid w:val="00C84DA6"/>
    <w:rsid w:val="00CA0911"/>
    <w:rsid w:val="00CA1C7D"/>
    <w:rsid w:val="00CB1DDF"/>
    <w:rsid w:val="00CB2BA5"/>
    <w:rsid w:val="00CB3AE2"/>
    <w:rsid w:val="00CB4812"/>
    <w:rsid w:val="00CB49BB"/>
    <w:rsid w:val="00CC55D9"/>
    <w:rsid w:val="00CC6A19"/>
    <w:rsid w:val="00CC7785"/>
    <w:rsid w:val="00CD143F"/>
    <w:rsid w:val="00CD32E1"/>
    <w:rsid w:val="00CD6745"/>
    <w:rsid w:val="00CE1A78"/>
    <w:rsid w:val="00CE612B"/>
    <w:rsid w:val="00CF00D0"/>
    <w:rsid w:val="00CF3EA7"/>
    <w:rsid w:val="00CF4BA2"/>
    <w:rsid w:val="00CF5403"/>
    <w:rsid w:val="00D079E4"/>
    <w:rsid w:val="00D14305"/>
    <w:rsid w:val="00D1588C"/>
    <w:rsid w:val="00D17B6C"/>
    <w:rsid w:val="00D2343E"/>
    <w:rsid w:val="00D24EDB"/>
    <w:rsid w:val="00D26333"/>
    <w:rsid w:val="00D44941"/>
    <w:rsid w:val="00D551BC"/>
    <w:rsid w:val="00D56EBB"/>
    <w:rsid w:val="00D647A7"/>
    <w:rsid w:val="00D6515B"/>
    <w:rsid w:val="00D75F0F"/>
    <w:rsid w:val="00D80A1A"/>
    <w:rsid w:val="00D82C4A"/>
    <w:rsid w:val="00D95088"/>
    <w:rsid w:val="00D95556"/>
    <w:rsid w:val="00DA0991"/>
    <w:rsid w:val="00DA37DF"/>
    <w:rsid w:val="00DB1DB3"/>
    <w:rsid w:val="00DD137A"/>
    <w:rsid w:val="00DD313D"/>
    <w:rsid w:val="00DD76CE"/>
    <w:rsid w:val="00DE258E"/>
    <w:rsid w:val="00DF5314"/>
    <w:rsid w:val="00DF588F"/>
    <w:rsid w:val="00E003DA"/>
    <w:rsid w:val="00E12BE4"/>
    <w:rsid w:val="00E13267"/>
    <w:rsid w:val="00E201E5"/>
    <w:rsid w:val="00E260AA"/>
    <w:rsid w:val="00E40207"/>
    <w:rsid w:val="00E41F50"/>
    <w:rsid w:val="00E42C7A"/>
    <w:rsid w:val="00E43FE1"/>
    <w:rsid w:val="00E45BA2"/>
    <w:rsid w:val="00E54925"/>
    <w:rsid w:val="00E54CEB"/>
    <w:rsid w:val="00E57225"/>
    <w:rsid w:val="00E631A3"/>
    <w:rsid w:val="00E67D9E"/>
    <w:rsid w:val="00E7050D"/>
    <w:rsid w:val="00E7471B"/>
    <w:rsid w:val="00E77943"/>
    <w:rsid w:val="00E91AB0"/>
    <w:rsid w:val="00E9363D"/>
    <w:rsid w:val="00EA1BCD"/>
    <w:rsid w:val="00EA303E"/>
    <w:rsid w:val="00EB0D36"/>
    <w:rsid w:val="00EB25BC"/>
    <w:rsid w:val="00EC0CCD"/>
    <w:rsid w:val="00EC0FF1"/>
    <w:rsid w:val="00EC4A59"/>
    <w:rsid w:val="00ED3DA5"/>
    <w:rsid w:val="00ED6916"/>
    <w:rsid w:val="00EF08A6"/>
    <w:rsid w:val="00EF642E"/>
    <w:rsid w:val="00F00B5E"/>
    <w:rsid w:val="00F03061"/>
    <w:rsid w:val="00F04C64"/>
    <w:rsid w:val="00F07E2F"/>
    <w:rsid w:val="00F1091D"/>
    <w:rsid w:val="00F15AAD"/>
    <w:rsid w:val="00F15ACF"/>
    <w:rsid w:val="00F17F8D"/>
    <w:rsid w:val="00F204E9"/>
    <w:rsid w:val="00F23B18"/>
    <w:rsid w:val="00F266B9"/>
    <w:rsid w:val="00F30508"/>
    <w:rsid w:val="00F403A3"/>
    <w:rsid w:val="00F41F43"/>
    <w:rsid w:val="00F514BF"/>
    <w:rsid w:val="00F554C6"/>
    <w:rsid w:val="00F5591E"/>
    <w:rsid w:val="00F657F5"/>
    <w:rsid w:val="00F671A9"/>
    <w:rsid w:val="00F710EF"/>
    <w:rsid w:val="00F72C39"/>
    <w:rsid w:val="00F81D02"/>
    <w:rsid w:val="00F837F3"/>
    <w:rsid w:val="00F864E8"/>
    <w:rsid w:val="00F869FE"/>
    <w:rsid w:val="00F87A93"/>
    <w:rsid w:val="00F92CC0"/>
    <w:rsid w:val="00F94987"/>
    <w:rsid w:val="00FB7FD2"/>
    <w:rsid w:val="00FC25AC"/>
    <w:rsid w:val="00FC31C9"/>
    <w:rsid w:val="00FC3584"/>
    <w:rsid w:val="00FC5320"/>
    <w:rsid w:val="00FD2465"/>
    <w:rsid w:val="00FD443B"/>
    <w:rsid w:val="00FD566F"/>
    <w:rsid w:val="00FD7B63"/>
    <w:rsid w:val="00FE7D75"/>
    <w:rsid w:val="00FF1846"/>
    <w:rsid w:val="00FF2B50"/>
    <w:rsid w:val="00FF58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04E9"/>
    <w:pPr>
      <w:ind w:firstLine="0"/>
    </w:pPr>
    <w:rPr>
      <w:rFonts w:asciiTheme="minorHAnsi"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204E9"/>
    <w:pPr>
      <w:tabs>
        <w:tab w:val="center" w:pos="4677"/>
        <w:tab w:val="right" w:pos="9355"/>
      </w:tabs>
    </w:pPr>
  </w:style>
  <w:style w:type="character" w:customStyle="1" w:styleId="a4">
    <w:name w:val="Верхний колонтитул Знак"/>
    <w:basedOn w:val="a0"/>
    <w:link w:val="a3"/>
    <w:uiPriority w:val="99"/>
    <w:semiHidden/>
    <w:rsid w:val="00F204E9"/>
    <w:rPr>
      <w:rFonts w:asciiTheme="minorHAnsi" w:hAnsiTheme="minorHAnsi" w:cstheme="minorBidi"/>
      <w:sz w:val="22"/>
      <w:szCs w:val="22"/>
    </w:rPr>
  </w:style>
  <w:style w:type="paragraph" w:styleId="a5">
    <w:name w:val="footer"/>
    <w:basedOn w:val="a"/>
    <w:link w:val="a6"/>
    <w:uiPriority w:val="99"/>
    <w:unhideWhenUsed/>
    <w:rsid w:val="00F204E9"/>
    <w:pPr>
      <w:tabs>
        <w:tab w:val="center" w:pos="4677"/>
        <w:tab w:val="right" w:pos="9355"/>
      </w:tabs>
    </w:pPr>
  </w:style>
  <w:style w:type="character" w:customStyle="1" w:styleId="a6">
    <w:name w:val="Нижний колонтитул Знак"/>
    <w:basedOn w:val="a0"/>
    <w:link w:val="a5"/>
    <w:uiPriority w:val="99"/>
    <w:rsid w:val="00F204E9"/>
    <w:rPr>
      <w:rFonts w:ascii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2528</Words>
  <Characters>14413</Characters>
  <Application>Microsoft Office Word</Application>
  <DocSecurity>0</DocSecurity>
  <Lines>120</Lines>
  <Paragraphs>33</Paragraphs>
  <ScaleCrop>false</ScaleCrop>
  <Company/>
  <LinksUpToDate>false</LinksUpToDate>
  <CharactersWithSpaces>16908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klyuchnikova</dc:creator>
  <cp:lastModifiedBy>klyuchnikova</cp:lastModifiedBy>
  <cp:revision>3</cp:revision>
  <dcterms:created xsi:type="dcterms:W3CDTF">2012-03-23T09:24:00Z</dcterms:created>
  <dcterms:modified xsi:type="dcterms:W3CDTF">2012-04-09T09:28:00Z</dcterms:modified>
</cp:coreProperties>
</file>